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05" w:hanging="1405" w:hangingChars="500"/>
        <w:jc w:val="center"/>
        <w:rPr>
          <w:rFonts w:hint="default"/>
          <w:b/>
          <w:bCs/>
          <w:color w:val="000000"/>
          <w:sz w:val="28"/>
          <w:szCs w:val="28"/>
          <w:u w:val="none"/>
          <w:lang w:val="en-US" w:eastAsia="zh-CN"/>
        </w:rPr>
      </w:pPr>
      <w:r>
        <w:rPr>
          <w:rFonts w:hint="default"/>
          <w:b/>
          <w:bCs/>
          <w:color w:val="000000"/>
          <w:sz w:val="28"/>
          <w:szCs w:val="28"/>
          <w:u w:val="none"/>
          <w:lang w:val="en-US" w:eastAsia="zh-CN"/>
        </w:rPr>
        <w:t>肇庆市公安局交警支队高速三大队大队部营房项目</w:t>
      </w:r>
      <w:r>
        <w:rPr>
          <w:rFonts w:hint="eastAsia"/>
          <w:b/>
          <w:bCs/>
          <w:color w:val="000000"/>
          <w:sz w:val="28"/>
          <w:szCs w:val="28"/>
          <w:u w:val="none"/>
          <w:lang w:val="en-US" w:eastAsia="zh-CN"/>
        </w:rPr>
        <w:t>地块</w:t>
      </w:r>
    </w:p>
    <w:p>
      <w:pPr>
        <w:ind w:left="0" w:leftChars="0" w:firstLine="0" w:firstLineChars="0"/>
        <w:jc w:val="center"/>
        <w:rPr>
          <w:rFonts w:hint="eastAsia"/>
          <w:b/>
          <w:bCs/>
          <w:sz w:val="28"/>
          <w:szCs w:val="28"/>
        </w:rPr>
      </w:pPr>
      <w:r>
        <w:rPr>
          <w:rFonts w:hint="eastAsia"/>
          <w:b/>
          <w:bCs/>
          <w:sz w:val="28"/>
          <w:szCs w:val="28"/>
        </w:rPr>
        <w:t>土壤污染状况初步调查公示</w:t>
      </w:r>
    </w:p>
    <w:p>
      <w:pPr>
        <w:ind w:firstLine="480"/>
        <w:rPr>
          <w:color w:val="000000"/>
          <w:u w:val="none"/>
        </w:rPr>
      </w:pPr>
      <w:r>
        <w:rPr>
          <w:rFonts w:hint="eastAsia"/>
          <w:color w:val="000000"/>
          <w:u w:val="none"/>
          <w:shd w:val="clear" w:color="auto" w:fill="auto"/>
          <w:lang w:eastAsia="zh-CN"/>
        </w:rPr>
        <w:t>肇庆市公安局交警支队高速三大队大队部营房项目地块（</w:t>
      </w:r>
      <w:r>
        <w:rPr>
          <w:rFonts w:hint="eastAsia"/>
          <w:color w:val="000000"/>
          <w:u w:val="none"/>
          <w:shd w:val="clear" w:color="auto" w:fill="auto"/>
          <w:lang w:val="en-US" w:eastAsia="zh-CN"/>
        </w:rPr>
        <w:t>以下称“目标地块”）</w:t>
      </w:r>
      <w:r>
        <w:rPr>
          <w:color w:val="000000"/>
          <w:u w:val="none"/>
        </w:rPr>
        <w:t>位于</w:t>
      </w:r>
      <w:r>
        <w:rPr>
          <w:color w:val="000000"/>
          <w:highlight w:val="none"/>
          <w:u w:val="none"/>
        </w:rPr>
        <w:t>广东省</w:t>
      </w:r>
      <w:r>
        <w:rPr>
          <w:rFonts w:hint="eastAsia"/>
          <w:color w:val="000000"/>
          <w:highlight w:val="none"/>
          <w:u w:val="none"/>
          <w:lang w:val="en-US" w:eastAsia="zh-CN"/>
        </w:rPr>
        <w:t>肇庆市高要区广佛肇高速禄步镇出入口南侧</w:t>
      </w:r>
      <w:r>
        <w:rPr>
          <w:color w:val="000000"/>
          <w:highlight w:val="none"/>
          <w:u w:val="none"/>
        </w:rPr>
        <w:t>，调查面积</w:t>
      </w:r>
      <w:r>
        <w:rPr>
          <w:color w:val="000000"/>
          <w:u w:val="none"/>
        </w:rPr>
        <w:t>为</w:t>
      </w:r>
      <w:r>
        <w:rPr>
          <w:rFonts w:hint="eastAsia"/>
          <w:color w:val="000000"/>
          <w:u w:val="none"/>
          <w:lang w:val="en-US" w:eastAsia="zh-CN"/>
        </w:rPr>
        <w:t>6318.14</w:t>
      </w:r>
      <w:r>
        <w:rPr>
          <w:color w:val="000000"/>
          <w:u w:val="none"/>
        </w:rPr>
        <w:t>m</w:t>
      </w:r>
      <w:r>
        <w:rPr>
          <w:color w:val="000000"/>
          <w:u w:val="none"/>
          <w:vertAlign w:val="superscript"/>
        </w:rPr>
        <w:t>2</w:t>
      </w:r>
      <w:r>
        <w:rPr>
          <w:color w:val="000000"/>
          <w:u w:val="none"/>
        </w:rPr>
        <w:t>，地块中心地理位置坐标为东经</w:t>
      </w:r>
      <w:r>
        <w:rPr>
          <w:rFonts w:hint="default" w:ascii="Times New Roman" w:hAnsi="Times New Roman" w:cs="Times New Roman"/>
          <w:color w:val="000000"/>
          <w:u w:val="none"/>
        </w:rPr>
        <w:t>东经</w:t>
      </w:r>
      <w:r>
        <w:rPr>
          <w:color w:val="000000"/>
          <w:u w:val="none"/>
        </w:rPr>
        <w:t>112°</w:t>
      </w:r>
      <w:r>
        <w:rPr>
          <w:rFonts w:hint="eastAsia"/>
          <w:color w:val="000000"/>
          <w:u w:val="none"/>
          <w:lang w:val="en-US" w:eastAsia="zh-CN"/>
        </w:rPr>
        <w:t>18</w:t>
      </w:r>
      <w:r>
        <w:rPr>
          <w:color w:val="000000"/>
          <w:u w:val="none"/>
        </w:rPr>
        <w:t>′</w:t>
      </w:r>
      <w:r>
        <w:rPr>
          <w:rFonts w:hint="eastAsia"/>
          <w:color w:val="000000"/>
          <w:u w:val="none"/>
          <w:lang w:val="en-US" w:eastAsia="zh-CN"/>
        </w:rPr>
        <w:t>25.08</w:t>
      </w:r>
      <w:r>
        <w:rPr>
          <w:color w:val="000000"/>
          <w:u w:val="none"/>
        </w:rPr>
        <w:t>″</w:t>
      </w:r>
      <w:r>
        <w:rPr>
          <w:rFonts w:hint="default" w:ascii="Times New Roman" w:hAnsi="Times New Roman" w:cs="Times New Roman"/>
          <w:color w:val="000000"/>
          <w:u w:val="none"/>
        </w:rPr>
        <w:t>，北纬</w:t>
      </w:r>
      <w:r>
        <w:rPr>
          <w:color w:val="000000"/>
          <w:u w:val="none"/>
        </w:rPr>
        <w:t>23°</w:t>
      </w:r>
      <w:r>
        <w:rPr>
          <w:rFonts w:hint="eastAsia"/>
          <w:color w:val="000000"/>
          <w:u w:val="none"/>
          <w:lang w:val="en-US" w:eastAsia="zh-CN"/>
        </w:rPr>
        <w:t>11</w:t>
      </w:r>
      <w:r>
        <w:rPr>
          <w:color w:val="000000"/>
          <w:u w:val="none"/>
        </w:rPr>
        <w:t>′</w:t>
      </w:r>
      <w:r>
        <w:rPr>
          <w:rFonts w:hint="eastAsia"/>
          <w:color w:val="000000"/>
          <w:u w:val="none"/>
          <w:lang w:val="en-US" w:eastAsia="zh-CN"/>
        </w:rPr>
        <w:t>46.53</w:t>
      </w:r>
      <w:r>
        <w:rPr>
          <w:color w:val="000000"/>
          <w:u w:val="none"/>
        </w:rPr>
        <w:t>″。</w:t>
      </w:r>
    </w:p>
    <w:p>
      <w:pPr>
        <w:pStyle w:val="4"/>
        <w:rPr>
          <w:rFonts w:hint="default" w:cs="Times New Roman"/>
          <w:color w:val="000000"/>
          <w:u w:val="none"/>
          <w:lang w:val="en-US" w:eastAsia="zh-CN"/>
        </w:rPr>
      </w:pPr>
      <w:r>
        <w:rPr>
          <w:rFonts w:hint="eastAsia"/>
          <w:color w:val="000000"/>
          <w:u w:val="none"/>
          <w:lang w:val="en-US" w:eastAsia="zh-CN"/>
        </w:rPr>
        <w:t>目标地块2010年以前目标地块一直</w:t>
      </w:r>
      <w:r>
        <w:rPr>
          <w:rFonts w:hint="eastAsia"/>
          <w:color w:val="000000"/>
          <w:u w:val="none"/>
          <w:lang w:eastAsia="zh-CN"/>
        </w:rPr>
        <w:t>为农业用地，</w:t>
      </w:r>
      <w:r>
        <w:rPr>
          <w:rFonts w:hint="eastAsia"/>
          <w:color w:val="000000"/>
          <w:u w:val="none"/>
          <w:lang w:val="en-US" w:eastAsia="zh-CN"/>
        </w:rPr>
        <w:t>周边居民用来种植各类蔬菜等经济农作物，2010年前后，地块西北侧出现家禽（鸡</w:t>
      </w:r>
      <w:bookmarkStart w:id="0" w:name="_GoBack"/>
      <w:bookmarkEnd w:id="0"/>
      <w:r>
        <w:rPr>
          <w:rFonts w:hint="eastAsia"/>
          <w:color w:val="000000"/>
          <w:u w:val="none"/>
          <w:lang w:val="en-US" w:eastAsia="zh-CN"/>
        </w:rPr>
        <w:t>）养殖，鸡舍面积约为185m</w:t>
      </w:r>
      <w:r>
        <w:rPr>
          <w:rFonts w:hint="eastAsia"/>
          <w:color w:val="000000"/>
          <w:u w:val="none"/>
          <w:vertAlign w:val="superscript"/>
          <w:lang w:val="en-US" w:eastAsia="zh-CN"/>
        </w:rPr>
        <w:t>2</w:t>
      </w:r>
      <w:r>
        <w:rPr>
          <w:rFonts w:hint="eastAsia"/>
          <w:color w:val="000000"/>
          <w:u w:val="none"/>
          <w:lang w:val="en-US" w:eastAsia="zh-CN"/>
        </w:rPr>
        <w:t>，养殖规模约为200羽，不属于规模化养殖；2015年前后目标地块被肇庆市高要区人民政府统一征收管理，2016年由</w:t>
      </w:r>
      <w:r>
        <w:rPr>
          <w:rFonts w:hint="eastAsia" w:ascii="宋体" w:hAnsi="宋体" w:eastAsia="宋体" w:cs="宋体"/>
          <w:snapToGrid w:val="0"/>
          <w:color w:val="000000"/>
          <w:kern w:val="0"/>
          <w:sz w:val="24"/>
          <w:u w:val="none"/>
          <w:lang w:val="en-US" w:eastAsia="zh-CN"/>
        </w:rPr>
        <w:t>广东省长大公路工程有限公司对</w:t>
      </w:r>
      <w:r>
        <w:rPr>
          <w:rFonts w:hint="eastAsia"/>
          <w:color w:val="000000"/>
          <w:u w:val="none"/>
          <w:lang w:eastAsia="zh-CN"/>
        </w:rPr>
        <w:t>广佛肇高速公路</w:t>
      </w:r>
      <w:r>
        <w:rPr>
          <w:rFonts w:hint="eastAsia"/>
          <w:color w:val="000000"/>
          <w:u w:val="none"/>
          <w:lang w:val="en-US" w:eastAsia="zh-CN"/>
        </w:rPr>
        <w:t>进行</w:t>
      </w:r>
      <w:r>
        <w:rPr>
          <w:rFonts w:hint="eastAsia"/>
          <w:color w:val="000000"/>
          <w:u w:val="none"/>
          <w:lang w:eastAsia="zh-CN"/>
        </w:rPr>
        <w:t>修建，</w:t>
      </w:r>
      <w:r>
        <w:rPr>
          <w:rFonts w:hint="eastAsia"/>
          <w:color w:val="000000"/>
          <w:u w:val="none"/>
          <w:lang w:val="en-US" w:eastAsia="zh-CN"/>
        </w:rPr>
        <w:t>该地块农田被平整，鸡舍被清拆；</w:t>
      </w:r>
      <w:r>
        <w:rPr>
          <w:rFonts w:hint="eastAsia" w:cs="Times New Roman"/>
          <w:color w:val="000000"/>
          <w:u w:val="none"/>
          <w:lang w:val="en-US" w:eastAsia="zh-CN"/>
        </w:rPr>
        <w:t>2016年~2017年，</w:t>
      </w:r>
      <w:r>
        <w:rPr>
          <w:rFonts w:hint="eastAsia"/>
          <w:color w:val="000000"/>
          <w:u w:val="none"/>
          <w:lang w:val="en-US" w:eastAsia="zh-CN"/>
        </w:rPr>
        <w:t>由于地块所在区域需要建设道路养护部、收费站及其附属构建筑物、高速出口匝道等工程</w:t>
      </w:r>
      <w:r>
        <w:rPr>
          <w:rFonts w:hint="eastAsia" w:cs="Times New Roman"/>
          <w:color w:val="000000"/>
          <w:u w:val="none"/>
          <w:lang w:val="en-US" w:eastAsia="zh-CN"/>
        </w:rPr>
        <w:t>需要对地块所在相关区域进行填土，填土量约为16000m</w:t>
      </w:r>
      <w:r>
        <w:rPr>
          <w:rFonts w:hint="eastAsia" w:cs="Times New Roman"/>
          <w:color w:val="000000"/>
          <w:u w:val="none"/>
          <w:vertAlign w:val="superscript"/>
          <w:lang w:val="en-US" w:eastAsia="zh-CN"/>
        </w:rPr>
        <w:t>3</w:t>
      </w:r>
      <w:r>
        <w:rPr>
          <w:rFonts w:hint="eastAsia" w:cs="Times New Roman"/>
          <w:color w:val="000000"/>
          <w:u w:val="none"/>
          <w:lang w:val="en-US" w:eastAsia="zh-CN"/>
        </w:rPr>
        <w:t>，填土来源为目标地块东北侧山地（属于高速公路主线范围）</w:t>
      </w:r>
      <w:r>
        <w:rPr>
          <w:rFonts w:hint="eastAsia"/>
          <w:color w:val="000000"/>
          <w:u w:val="none"/>
          <w:lang w:val="en-US" w:eastAsia="zh-CN"/>
        </w:rPr>
        <w:t>；</w:t>
      </w:r>
      <w:r>
        <w:rPr>
          <w:rFonts w:hint="eastAsia" w:cs="Times New Roman"/>
          <w:color w:val="000000"/>
          <w:u w:val="none"/>
          <w:lang w:val="en-US" w:eastAsia="zh-CN"/>
        </w:rPr>
        <w:t>2019年前后，地块内部分区域被广佛肇道路养护公司用作防洪物资临时堆放的露天堆放场所，堆放面积约为2500m</w:t>
      </w:r>
      <w:r>
        <w:rPr>
          <w:rFonts w:hint="eastAsia" w:cs="Times New Roman"/>
          <w:color w:val="000000"/>
          <w:u w:val="none"/>
          <w:vertAlign w:val="superscript"/>
          <w:lang w:val="en-US" w:eastAsia="zh-CN"/>
        </w:rPr>
        <w:t>2</w:t>
      </w:r>
      <w:r>
        <w:rPr>
          <w:rFonts w:hint="eastAsia" w:cs="Times New Roman"/>
          <w:color w:val="000000"/>
          <w:u w:val="none"/>
          <w:lang w:val="en-US" w:eastAsia="zh-CN"/>
        </w:rPr>
        <w:t>，堆放的防洪物资主要包括防洪砂，防洪挡水板等；防洪砂主要为河砂，不涉及有毒有害物质的应急砂等，防洪砂由广佛肇道路养护项目部统一采购；2023年5月，地块部分区域地表被平整，未开展开挖工程，现场存留部分土地平整产生的土方，土堆堆放在地块东侧。目标地块总面积为6318.14平方米，土地用地性质变为行政办公用地。</w:t>
      </w:r>
    </w:p>
    <w:p>
      <w:pPr>
        <w:ind w:firstLine="480"/>
        <w:rPr>
          <w:color w:val="000000"/>
          <w:u w:val="none"/>
        </w:rPr>
      </w:pPr>
      <w:r>
        <w:rPr>
          <w:color w:val="000000"/>
          <w:u w:val="none"/>
        </w:rPr>
        <w:t>202</w:t>
      </w:r>
      <w:r>
        <w:rPr>
          <w:rFonts w:hint="eastAsia"/>
          <w:color w:val="000000"/>
          <w:u w:val="none"/>
          <w:lang w:val="en-US" w:eastAsia="zh-CN"/>
        </w:rPr>
        <w:t>3</w:t>
      </w:r>
      <w:r>
        <w:rPr>
          <w:color w:val="000000"/>
          <w:u w:val="none"/>
        </w:rPr>
        <w:t>年</w:t>
      </w:r>
      <w:r>
        <w:rPr>
          <w:rFonts w:hint="eastAsia"/>
          <w:color w:val="000000"/>
          <w:u w:val="none"/>
          <w:lang w:val="en-US" w:eastAsia="zh-CN"/>
        </w:rPr>
        <w:t>4</w:t>
      </w:r>
      <w:r>
        <w:rPr>
          <w:color w:val="000000"/>
          <w:u w:val="none"/>
        </w:rPr>
        <w:t>月受</w:t>
      </w:r>
      <w:r>
        <w:rPr>
          <w:rFonts w:hint="eastAsia"/>
          <w:color w:val="000000"/>
          <w:u w:val="none"/>
          <w:lang w:eastAsia="zh-CN"/>
        </w:rPr>
        <w:t>肇庆市公安局</w:t>
      </w:r>
      <w:r>
        <w:rPr>
          <w:color w:val="000000"/>
          <w:u w:val="none"/>
        </w:rPr>
        <w:t>委托，广东禹洋环保工程有限公司承担了该地块</w:t>
      </w:r>
      <w:r>
        <w:rPr>
          <w:bCs/>
          <w:color w:val="000000"/>
          <w:u w:val="none"/>
        </w:rPr>
        <w:t>土壤污染状况调查</w:t>
      </w:r>
      <w:r>
        <w:rPr>
          <w:color w:val="000000"/>
          <w:u w:val="none"/>
        </w:rPr>
        <w:t>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color w:val="000000"/>
          <w:kern w:val="0"/>
          <w:sz w:val="24"/>
          <w:szCs w:val="24"/>
          <w:u w:val="none"/>
          <w:lang w:val="en-US" w:eastAsia="zh-CN" w:bidi="ar"/>
        </w:rPr>
        <w:t>根据污染识别结果，本地块在各个历史使用阶段内：历史上不涉及工矿用途、规模化养殖、有毒有害物质储存与输送；历史上不涉及环境污染事故、危险废物堆放、固废填埋等情况；历史上不涉及工业废水污染等情况；历史上未存在其他可能造成土壤污染的情形；不存在被污染迹象；不存在来自周边污染源的污染风险。</w:t>
      </w:r>
    </w:p>
    <w:p>
      <w:pPr>
        <w:rPr>
          <w:color w:val="000000" w:themeColor="text1"/>
          <w:u w:val="none"/>
          <w14:textFill>
            <w14:solidFill>
              <w14:schemeClr w14:val="tx1"/>
            </w14:solidFill>
          </w14:textFill>
        </w:rPr>
      </w:pPr>
      <w:r>
        <w:rPr>
          <w:rFonts w:hint="default" w:ascii="Times New Roman" w:hAnsi="Times New Roman" w:eastAsia="宋体" w:cs="Times New Roman"/>
          <w:color w:val="000000"/>
          <w:kern w:val="0"/>
          <w:sz w:val="24"/>
          <w:szCs w:val="24"/>
          <w:u w:val="none"/>
          <w:lang w:val="en-US" w:eastAsia="zh-CN" w:bidi="ar"/>
        </w:rPr>
        <w:t>因此，调查地块在当前和历史上均无潜在的污染源，周边环境引起调查地块土壤污染的可能性很小，调查地块作为行政办公用地</w:t>
      </w:r>
      <w:r>
        <w:rPr>
          <w:rFonts w:hint="eastAsia" w:ascii="宋体" w:hAnsi="宋体" w:eastAsia="宋体" w:cs="宋体"/>
          <w:color w:val="000000"/>
          <w:kern w:val="0"/>
          <w:sz w:val="24"/>
          <w:szCs w:val="24"/>
          <w:u w:val="none"/>
          <w:lang w:val="en-US" w:eastAsia="zh-CN" w:bidi="ar"/>
        </w:rPr>
        <w:t>进行开发建设的人体健康风险可接受。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3197409F"/>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 w:type="paragraph" w:styleId="4">
    <w:name w:val="annotation text"/>
    <w:basedOn w:val="1"/>
    <w:unhideWhenUsed/>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2267</Characters>
  <Lines>0</Lines>
  <Paragraphs>0</Paragraphs>
  <TotalTime>0</TotalTime>
  <ScaleCrop>false</ScaleCrop>
  <LinksUpToDate>false</LinksUpToDate>
  <CharactersWithSpaces>2269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2023-06-28T03:44:22Z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D8EC78AB500F441FAA28F0D5FC0581E2</vt:lpwstr>
  </property>
</Properties>
</file>