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0" w:leftChars="0" w:firstLine="0" w:firstLineChars="0"/>
        <w:jc w:val="center"/>
        <w:rPr>
          <w:rFonts w:hint="eastAsia"/>
          <w:b/>
          <w:bCs/>
          <w:sz w:val="28"/>
          <w:szCs w:val="28"/>
        </w:rPr>
      </w:pPr>
      <w:r>
        <w:rPr>
          <w:rFonts w:hint="eastAsia"/>
          <w:b/>
          <w:bCs/>
          <w:sz w:val="28"/>
          <w:szCs w:val="28"/>
        </w:rPr>
        <w:t>肇庆市高要区金渡镇441283114205GB20009号地块</w:t>
      </w:r>
    </w:p>
    <w:p>
      <w:pPr>
        <w:ind w:left="0" w:leftChars="0" w:firstLine="0" w:firstLineChars="0"/>
        <w:jc w:val="center"/>
        <w:rPr>
          <w:rFonts w:hint="eastAsia"/>
          <w:b/>
          <w:bCs/>
          <w:sz w:val="28"/>
          <w:szCs w:val="28"/>
        </w:rPr>
      </w:pPr>
      <w:r>
        <w:rPr>
          <w:rFonts w:hint="eastAsia"/>
          <w:b/>
          <w:bCs/>
          <w:sz w:val="28"/>
          <w:szCs w:val="28"/>
        </w:rPr>
        <w:t>土壤污染状况初步调查公</w:t>
      </w:r>
      <w:bookmarkStart w:id="0" w:name="_GoBack"/>
      <w:bookmarkEnd w:id="0"/>
      <w:r>
        <w:rPr>
          <w:rFonts w:hint="eastAsia"/>
          <w:b/>
          <w:bCs/>
          <w:sz w:val="28"/>
          <w:szCs w:val="28"/>
        </w:rPr>
        <w:t>示</w:t>
      </w:r>
    </w:p>
    <w:p>
      <w:pPr>
        <w:pStyle w:val="4"/>
        <w:keepNext w:val="0"/>
        <w:keepLines w:val="0"/>
        <w:widowControl/>
        <w:suppressLineNumbers w:val="0"/>
        <w:spacing w:before="0" w:beforeAutospacing="0" w:after="0" w:afterAutospacing="0"/>
        <w:ind w:left="0" w:right="0" w:firstLine="0"/>
        <w:jc w:val="both"/>
        <w:rPr>
          <w:rFonts w:hint="default" w:ascii="Times New Roman" w:hAnsi="Times New Roman" w:cs="Times New Roman"/>
          <w:color w:val="auto"/>
        </w:rPr>
      </w:pPr>
      <w:r>
        <w:rPr>
          <w:rFonts w:hint="default" w:ascii="Times New Roman" w:hAnsi="Times New Roman" w:cs="Times New Roman"/>
          <w:color w:val="auto"/>
        </w:rPr>
        <w:t>肇庆市高要区金渡镇441283114205GB20009号地块位于</w:t>
      </w:r>
      <w:r>
        <w:rPr>
          <w:rFonts w:hint="default" w:ascii="Times New Roman" w:hAnsi="Times New Roman" w:eastAsia="宋体" w:cs="Times New Roman"/>
          <w:color w:val="auto"/>
          <w:sz w:val="24"/>
          <w:szCs w:val="24"/>
        </w:rPr>
        <w:t>肇庆市高要区</w:t>
      </w:r>
      <w:r>
        <w:rPr>
          <w:rFonts w:hint="eastAsia" w:cs="Times New Roman"/>
          <w:color w:val="auto"/>
          <w:sz w:val="24"/>
          <w:szCs w:val="24"/>
          <w:lang w:eastAsia="zh-CN"/>
        </w:rPr>
        <w:t>金渡镇</w:t>
      </w:r>
      <w:r>
        <w:rPr>
          <w:rFonts w:ascii="宋体" w:hAnsi="宋体" w:eastAsia="宋体" w:cs="宋体"/>
          <w:color w:val="auto"/>
          <w:sz w:val="24"/>
          <w:szCs w:val="24"/>
        </w:rPr>
        <w:t>世纪大道以北、紫云大道以西，</w:t>
      </w:r>
      <w:r>
        <w:rPr>
          <w:rFonts w:hint="default" w:ascii="Times New Roman" w:hAnsi="Times New Roman" w:cs="Times New Roman"/>
          <w:color w:val="auto"/>
        </w:rPr>
        <w:t>调查面积为</w:t>
      </w:r>
      <w:r>
        <w:rPr>
          <w:rFonts w:hint="eastAsia" w:cs="Times New Roman"/>
          <w:color w:val="auto"/>
          <w:lang w:val="en-US" w:eastAsia="zh-CN"/>
        </w:rPr>
        <w:t>33847.9</w:t>
      </w:r>
      <w:r>
        <w:rPr>
          <w:rFonts w:hint="default" w:ascii="Times New Roman" w:hAnsi="Times New Roman" w:cs="Times New Roman"/>
          <w:color w:val="auto"/>
        </w:rPr>
        <w:t>m</w:t>
      </w:r>
      <w:r>
        <w:rPr>
          <w:rFonts w:hint="default" w:ascii="Times New Roman" w:hAnsi="Times New Roman" w:cs="Times New Roman"/>
          <w:color w:val="auto"/>
          <w:vertAlign w:val="superscript"/>
        </w:rPr>
        <w:t>2</w:t>
      </w:r>
      <w:r>
        <w:rPr>
          <w:rFonts w:hint="default" w:ascii="Times New Roman" w:hAnsi="Times New Roman" w:cs="Times New Roman"/>
          <w:color w:val="auto"/>
        </w:rPr>
        <w:t>，地块中心地理位置坐标为东经</w:t>
      </w:r>
      <w:r>
        <w:rPr>
          <w:color w:val="auto"/>
        </w:rPr>
        <w:t>112°32′12.0</w:t>
      </w:r>
      <w:r>
        <w:rPr>
          <w:rFonts w:hint="eastAsia"/>
          <w:color w:val="auto"/>
          <w:lang w:val="en-US" w:eastAsia="zh-CN"/>
        </w:rPr>
        <w:t>6</w:t>
      </w:r>
      <w:r>
        <w:rPr>
          <w:color w:val="auto"/>
        </w:rPr>
        <w:t>″</w:t>
      </w:r>
      <w:r>
        <w:rPr>
          <w:rFonts w:hint="default" w:ascii="Times New Roman" w:hAnsi="Times New Roman" w:cs="Times New Roman"/>
          <w:color w:val="auto"/>
        </w:rPr>
        <w:t>，北纬</w:t>
      </w:r>
      <w:r>
        <w:rPr>
          <w:color w:val="auto"/>
        </w:rPr>
        <w:t>23°3′5.7</w:t>
      </w:r>
      <w:r>
        <w:rPr>
          <w:rFonts w:hint="eastAsia"/>
          <w:color w:val="auto"/>
          <w:lang w:val="en-US" w:eastAsia="zh-CN"/>
        </w:rPr>
        <w:t>1</w:t>
      </w:r>
      <w:r>
        <w:rPr>
          <w:color w:val="auto"/>
        </w:rPr>
        <w:t>″</w:t>
      </w:r>
      <w:r>
        <w:rPr>
          <w:rFonts w:hint="default" w:ascii="Times New Roman" w:hAnsi="Times New Roman" w:cs="Times New Roman"/>
          <w:color w:val="auto"/>
        </w:rPr>
        <w:t>。</w:t>
      </w:r>
    </w:p>
    <w:p>
      <w:pPr>
        <w:ind w:firstLine="480"/>
        <w:rPr>
          <w:rFonts w:hint="default" w:ascii="Times New Roman" w:hAnsi="Times New Roman" w:eastAsia="宋体" w:cs="Times New Roman"/>
          <w:color w:val="auto"/>
          <w:lang w:val="en-US" w:eastAsia="zh-CN"/>
        </w:rPr>
      </w:pPr>
      <w:r>
        <w:rPr>
          <w:rFonts w:hint="eastAsia" w:cs="Times New Roman"/>
          <w:color w:val="auto"/>
          <w:lang w:val="en-US" w:eastAsia="zh-CN"/>
        </w:rPr>
        <w:t>1991年以前</w:t>
      </w:r>
      <w:r>
        <w:rPr>
          <w:rFonts w:hint="eastAsia" w:cs="Times New Roman"/>
          <w:color w:val="auto"/>
          <w:lang w:eastAsia="zh-CN"/>
        </w:rPr>
        <w:t>目标地块</w:t>
      </w:r>
      <w:r>
        <w:rPr>
          <w:rFonts w:hint="eastAsia" w:cs="Times New Roman"/>
          <w:color w:val="auto"/>
          <w:lang w:val="en-US" w:eastAsia="zh-CN"/>
        </w:rPr>
        <w:t>一直为农田；1991年开始，因为原高要市金渡镇工业集聚区开发，目标地块在内所在的周边区域土地被征收，并于1992年开始进行土地平整工作，目标地块平整过程中存在外来填土，据了解，当时填土的来源主要为金渡镇区周边山地开挖的土石方，目标地块土地平整后，地块空置；1997年后陆续开始有周边居民在目标地块内开垦耕地、林地，耕地主要种植蔬菜等经济作物，林地主要种植银杏等绿化用树等；2012年前后地块西南侧存在建筑石料堆场及停车场，地块内面积约为1150m</w:t>
      </w:r>
      <w:r>
        <w:rPr>
          <w:rFonts w:hint="eastAsia" w:cs="Times New Roman"/>
          <w:color w:val="auto"/>
          <w:vertAlign w:val="superscript"/>
          <w:lang w:val="en-US" w:eastAsia="zh-CN"/>
        </w:rPr>
        <w:t>2</w:t>
      </w:r>
      <w:r>
        <w:rPr>
          <w:rFonts w:hint="eastAsia" w:cs="Times New Roman"/>
          <w:color w:val="auto"/>
          <w:lang w:val="en-US" w:eastAsia="zh-CN"/>
        </w:rPr>
        <w:t>；2016年后地块南侧存在一个建筑石料堆场及大型机械装备堆放场，2018年地块西南侧建筑石料堆场及装备堆放场面积约为13000m</w:t>
      </w:r>
      <w:r>
        <w:rPr>
          <w:rFonts w:hint="eastAsia" w:cs="Times New Roman"/>
          <w:color w:val="auto"/>
          <w:vertAlign w:val="superscript"/>
          <w:lang w:val="en-US" w:eastAsia="zh-CN"/>
        </w:rPr>
        <w:t>2</w:t>
      </w:r>
      <w:r>
        <w:rPr>
          <w:rFonts w:hint="eastAsia" w:cs="Times New Roman"/>
          <w:color w:val="auto"/>
          <w:lang w:val="en-US" w:eastAsia="zh-CN"/>
        </w:rPr>
        <w:t>；2020年后西南侧和南侧的建筑石料堆场被清理，北侧存在一个面积约为1175m</w:t>
      </w:r>
      <w:r>
        <w:rPr>
          <w:rFonts w:hint="eastAsia" w:cs="Times New Roman"/>
          <w:color w:val="auto"/>
          <w:vertAlign w:val="superscript"/>
          <w:lang w:val="en-US" w:eastAsia="zh-CN"/>
        </w:rPr>
        <w:t>2</w:t>
      </w:r>
      <w:r>
        <w:rPr>
          <w:rFonts w:hint="eastAsia" w:cs="Times New Roman"/>
          <w:color w:val="auto"/>
          <w:lang w:val="en-US" w:eastAsia="zh-CN"/>
        </w:rPr>
        <w:t>的停车棚；2021年地块内所有构建筑物被拆除，地块内地面平整，并开始基坑施工，基坑部分挖方堆放在地块内东北侧，部分挖方运至金渡工业集聚基地二期施工工地，用于园区土地平整；目前地块基坑施工已停工。</w:t>
      </w:r>
    </w:p>
    <w:p>
      <w:pPr>
        <w:ind w:firstLine="480"/>
        <w:rPr>
          <w:rFonts w:hint="default" w:ascii="Times New Roman" w:hAnsi="Times New Roman" w:eastAsia="宋体" w:cs="Times New Roman"/>
          <w:color w:val="auto"/>
          <w:highlight w:val="none"/>
          <w:lang w:val="en-US" w:eastAsia="zh-CN"/>
        </w:rPr>
      </w:pPr>
      <w:r>
        <w:rPr>
          <w:rFonts w:hint="eastAsia"/>
          <w:color w:val="auto"/>
        </w:rPr>
        <w:t>目标地块现状东侧为农田</w:t>
      </w:r>
      <w:r>
        <w:rPr>
          <w:rFonts w:hint="eastAsia"/>
          <w:color w:val="auto"/>
          <w:lang w:eastAsia="zh-CN"/>
        </w:rPr>
        <w:t>、鱼塘、林地、砂石来临时堆放区、运输车辆停车区，东南侧现状为石材加工厂和工业仓库等</w:t>
      </w:r>
      <w:r>
        <w:rPr>
          <w:rFonts w:hint="eastAsia"/>
          <w:color w:val="auto"/>
        </w:rPr>
        <w:t>；</w:t>
      </w:r>
      <w:r>
        <w:rPr>
          <w:rFonts w:hint="eastAsia"/>
          <w:color w:val="auto"/>
          <w:lang w:eastAsia="zh-CN"/>
        </w:rPr>
        <w:t>南侧为世纪大道，</w:t>
      </w:r>
      <w:r>
        <w:rPr>
          <w:rFonts w:hint="eastAsia"/>
          <w:color w:val="auto"/>
        </w:rPr>
        <w:t>隔</w:t>
      </w:r>
      <w:r>
        <w:rPr>
          <w:rFonts w:hint="eastAsia"/>
          <w:color w:val="auto"/>
          <w:lang w:eastAsia="zh-CN"/>
        </w:rPr>
        <w:t>世纪大道</w:t>
      </w:r>
      <w:r>
        <w:rPr>
          <w:rFonts w:hint="eastAsia"/>
          <w:color w:val="auto"/>
        </w:rPr>
        <w:t>为</w:t>
      </w:r>
      <w:r>
        <w:rPr>
          <w:rFonts w:hint="eastAsia"/>
          <w:color w:val="auto"/>
          <w:lang w:eastAsia="zh-CN"/>
        </w:rPr>
        <w:t>物流园、汽修店、工业厂房（空置）等</w:t>
      </w:r>
      <w:r>
        <w:rPr>
          <w:rFonts w:hint="eastAsia"/>
          <w:color w:val="auto"/>
        </w:rPr>
        <w:t>；西南侧为</w:t>
      </w:r>
      <w:r>
        <w:rPr>
          <w:rFonts w:hint="eastAsia"/>
          <w:color w:val="auto"/>
          <w:lang w:eastAsia="zh-CN"/>
        </w:rPr>
        <w:t>工业厂房（卫浴器材加工厂）</w:t>
      </w:r>
      <w:r>
        <w:rPr>
          <w:rFonts w:hint="eastAsia"/>
          <w:color w:val="auto"/>
        </w:rPr>
        <w:t>；</w:t>
      </w:r>
      <w:r>
        <w:rPr>
          <w:rFonts w:hint="eastAsia"/>
          <w:color w:val="auto"/>
          <w:lang w:eastAsia="zh-CN"/>
        </w:rPr>
        <w:t>西北侧为金渡镇美玉石材加工厂、天雄粮油仓库、肇庆市金普生机器有限公司、达宏陶瓷仓库、肇庆市英铭电热有限公司、金渡镇正杰机电有限公司、肇庆市诚泰钢化玻璃制品有限公司</w:t>
      </w:r>
      <w:r>
        <w:rPr>
          <w:rFonts w:hint="eastAsia"/>
          <w:color w:val="auto"/>
        </w:rPr>
        <w:t>等；</w:t>
      </w:r>
      <w:r>
        <w:rPr>
          <w:rFonts w:hint="eastAsia"/>
          <w:color w:val="auto"/>
          <w:lang w:val="en-US" w:eastAsia="zh-CN"/>
        </w:rPr>
        <w:t>北侧为农田、鱼塘等</w:t>
      </w:r>
      <w:r>
        <w:rPr>
          <w:rFonts w:hint="eastAsia"/>
          <w:color w:val="auto"/>
        </w:rPr>
        <w:t>。</w:t>
      </w:r>
    </w:p>
    <w:p>
      <w:pPr>
        <w:ind w:firstLine="480"/>
        <w:rPr>
          <w:rFonts w:hint="default" w:ascii="Times New Roman" w:hAnsi="Times New Roman" w:cs="Times New Roman"/>
          <w:color w:val="auto"/>
          <w:highlight w:val="none"/>
        </w:rPr>
      </w:pPr>
      <w:r>
        <w:rPr>
          <w:rFonts w:hint="default" w:ascii="Times New Roman" w:hAnsi="Times New Roman" w:cs="Times New Roman"/>
          <w:color w:val="auto"/>
          <w:highlight w:val="none"/>
        </w:rPr>
        <w:t>该地块内相关区域的土地使用权流转过程中，用地性质未发生变更，均为</w:t>
      </w:r>
      <w:r>
        <w:rPr>
          <w:rFonts w:hint="default" w:ascii="Times New Roman" w:hAnsi="Times New Roman" w:cs="Times New Roman"/>
          <w:color w:val="auto"/>
          <w:highlight w:val="none"/>
          <w:lang w:eastAsia="zh-CN"/>
        </w:rPr>
        <w:t>工业用地</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根据《肇庆市城市总体规划（</w:t>
      </w:r>
      <w:r>
        <w:rPr>
          <w:rFonts w:hint="default" w:ascii="Times New Roman" w:hAnsi="Times New Roman" w:cs="Times New Roman"/>
          <w:color w:val="auto"/>
          <w:highlight w:val="none"/>
          <w:lang w:val="en-US" w:eastAsia="zh-CN"/>
        </w:rPr>
        <w:t>2015-2030年</w:t>
      </w:r>
      <w:r>
        <w:rPr>
          <w:rFonts w:hint="default" w:ascii="Times New Roman" w:hAnsi="Times New Roman" w:cs="Times New Roman"/>
          <w:color w:val="auto"/>
          <w:highlight w:val="none"/>
          <w:lang w:eastAsia="zh-CN"/>
        </w:rPr>
        <w:t>）》</w:t>
      </w:r>
      <w:r>
        <w:rPr>
          <w:rFonts w:hint="default" w:ascii="Times New Roman" w:hAnsi="Times New Roman" w:cs="Times New Roman"/>
          <w:color w:val="auto"/>
          <w:highlight w:val="none"/>
        </w:rPr>
        <w:t>，目标地块</w:t>
      </w:r>
      <w:r>
        <w:rPr>
          <w:rFonts w:hint="default" w:ascii="Times New Roman" w:hAnsi="Times New Roman" w:cs="Times New Roman"/>
          <w:color w:val="auto"/>
          <w:highlight w:val="none"/>
          <w:lang w:eastAsia="zh-CN"/>
        </w:rPr>
        <w:t>规划为居住</w:t>
      </w:r>
      <w:r>
        <w:rPr>
          <w:rFonts w:hint="default" w:ascii="Times New Roman" w:hAnsi="Times New Roman" w:cs="Times New Roman"/>
          <w:color w:val="auto"/>
          <w:highlight w:val="none"/>
        </w:rPr>
        <w:t>用地。</w:t>
      </w:r>
    </w:p>
    <w:p>
      <w:pPr>
        <w:ind w:firstLine="480"/>
        <w:rPr>
          <w:rFonts w:hint="eastAsia" w:eastAsia="宋体"/>
          <w:color w:val="auto"/>
          <w:lang w:eastAsia="zh-CN"/>
        </w:rPr>
      </w:pPr>
      <w:r>
        <w:rPr>
          <w:rFonts w:ascii="Times New Roman" w:hAnsi="Times New Roman" w:cs="Times New Roman"/>
          <w:color w:val="auto"/>
        </w:rPr>
        <w:t>202</w:t>
      </w:r>
      <w:r>
        <w:rPr>
          <w:rFonts w:hint="default" w:ascii="Times New Roman" w:hAnsi="Times New Roman" w:cs="Times New Roman"/>
          <w:color w:val="auto"/>
          <w:lang w:val="en-US" w:eastAsia="zh-CN"/>
        </w:rPr>
        <w:t>2</w:t>
      </w:r>
      <w:r>
        <w:rPr>
          <w:rFonts w:ascii="Times New Roman" w:hAnsi="Times New Roman" w:cs="Times New Roman"/>
          <w:color w:val="auto"/>
        </w:rPr>
        <w:t>年</w:t>
      </w:r>
      <w:r>
        <w:rPr>
          <w:rFonts w:hint="eastAsia" w:ascii="Times New Roman" w:hAnsi="Times New Roman" w:cs="Times New Roman"/>
          <w:color w:val="auto"/>
          <w:lang w:val="en-US" w:eastAsia="zh-CN"/>
        </w:rPr>
        <w:t>11</w:t>
      </w:r>
      <w:r>
        <w:rPr>
          <w:rFonts w:ascii="Times New Roman" w:hAnsi="Times New Roman" w:cs="Times New Roman"/>
          <w:color w:val="auto"/>
        </w:rPr>
        <w:t>月</w:t>
      </w:r>
      <w:r>
        <w:rPr>
          <w:rFonts w:hint="eastAsia" w:ascii="Times New Roman" w:hAnsi="Times New Roman" w:cs="Times New Roman"/>
          <w:color w:val="auto"/>
          <w:lang w:eastAsia="zh-CN"/>
        </w:rPr>
        <w:t>受</w:t>
      </w:r>
      <w:r>
        <w:rPr>
          <w:rFonts w:hint="eastAsia" w:ascii="Times New Roman" w:hAnsi="Times New Roman" w:cs="Times New Roman"/>
          <w:color w:val="auto"/>
          <w:lang w:val="en-US" w:eastAsia="zh-CN"/>
        </w:rPr>
        <w:t>肇庆市高要区土地储备中心</w:t>
      </w:r>
      <w:r>
        <w:rPr>
          <w:rFonts w:ascii="Times New Roman" w:hAnsi="Times New Roman" w:cs="Times New Roman"/>
          <w:color w:val="auto"/>
        </w:rPr>
        <w:t>委托，广东禹洋环保工程有限公司承担了该地块</w:t>
      </w:r>
      <w:r>
        <w:rPr>
          <w:rFonts w:ascii="Times New Roman" w:hAnsi="Times New Roman" w:cs="Times New Roman"/>
          <w:bCs/>
          <w:color w:val="auto"/>
        </w:rPr>
        <w:t>土壤污染状况调查</w:t>
      </w:r>
      <w:r>
        <w:rPr>
          <w:rFonts w:ascii="Times New Roman" w:hAnsi="Times New Roman" w:cs="Times New Roman"/>
          <w:color w:val="auto"/>
        </w:rPr>
        <w:t>工作</w:t>
      </w:r>
      <w:r>
        <w:rPr>
          <w:rFonts w:hint="eastAsia" w:ascii="Times New Roman" w:hAnsi="Times New Roman" w:cs="Times New Roman"/>
          <w:color w:val="auto"/>
          <w:lang w:eastAsia="zh-CN"/>
        </w:rPr>
        <w:t>。</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left"/>
        <w:textAlignment w:val="auto"/>
        <w:rPr>
          <w:color w:val="auto"/>
        </w:rPr>
      </w:pPr>
      <w:r>
        <w:rPr>
          <w:rFonts w:hint="eastAsia" w:ascii="宋体" w:hAnsi="宋体" w:eastAsia="宋体" w:cs="宋体"/>
          <w:color w:val="auto"/>
          <w:kern w:val="0"/>
          <w:sz w:val="24"/>
          <w:szCs w:val="24"/>
          <w:lang w:val="en-US" w:eastAsia="zh-CN" w:bidi="ar"/>
        </w:rPr>
        <w:t>项目承担方于</w:t>
      </w:r>
      <w:r>
        <w:rPr>
          <w:rFonts w:hint="default" w:ascii="Times New Roman" w:hAnsi="Times New Roman" w:eastAsia="宋体" w:cs="Times New Roman"/>
          <w:color w:val="auto"/>
          <w:kern w:val="0"/>
          <w:sz w:val="24"/>
          <w:szCs w:val="24"/>
          <w:lang w:val="en-US" w:eastAsia="zh-CN" w:bidi="ar"/>
        </w:rPr>
        <w:t>2022</w:t>
      </w:r>
      <w:r>
        <w:rPr>
          <w:rFonts w:hint="eastAsia" w:ascii="宋体" w:hAnsi="宋体" w:eastAsia="宋体" w:cs="宋体"/>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11</w:t>
      </w:r>
      <w:r>
        <w:rPr>
          <w:rFonts w:hint="eastAsia" w:ascii="宋体" w:hAnsi="宋体" w:eastAsia="宋体" w:cs="宋体"/>
          <w:color w:val="auto"/>
          <w:kern w:val="0"/>
          <w:sz w:val="24"/>
          <w:szCs w:val="24"/>
          <w:lang w:val="en-US" w:eastAsia="zh-CN" w:bidi="ar"/>
        </w:rPr>
        <w:t>月至</w:t>
      </w:r>
      <w:r>
        <w:rPr>
          <w:rFonts w:hint="default" w:ascii="Times New Roman" w:hAnsi="Times New Roman" w:eastAsia="宋体" w:cs="Times New Roman"/>
          <w:color w:val="auto"/>
          <w:kern w:val="0"/>
          <w:sz w:val="24"/>
          <w:szCs w:val="24"/>
          <w:lang w:val="en-US" w:eastAsia="zh-CN" w:bidi="ar"/>
        </w:rPr>
        <w:t>2022</w:t>
      </w:r>
      <w:r>
        <w:rPr>
          <w:rFonts w:hint="eastAsia" w:ascii="宋体" w:hAnsi="宋体" w:eastAsia="宋体" w:cs="宋体"/>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12</w:t>
      </w:r>
      <w:r>
        <w:rPr>
          <w:rFonts w:hint="eastAsia" w:ascii="宋体" w:hAnsi="宋体" w:eastAsia="宋体" w:cs="宋体"/>
          <w:color w:val="auto"/>
          <w:kern w:val="0"/>
          <w:sz w:val="24"/>
          <w:szCs w:val="24"/>
          <w:lang w:val="en-US" w:eastAsia="zh-CN" w:bidi="ar"/>
        </w:rPr>
        <w:t>月间对目标地块进行了土壤污染状况调查工作。本项目分为第一阶段土壤污染状况调查和第二阶段土壤污染状况调查两个阶段实施。</w:t>
      </w:r>
    </w:p>
    <w:p>
      <w:pPr>
        <w:ind w:firstLine="480"/>
        <w:rPr>
          <w:rFonts w:hint="default" w:ascii="Times New Roman" w:hAnsi="Times New Roman" w:cs="Times New Roman"/>
          <w:color w:val="auto"/>
          <w:highlight w:val="none"/>
        </w:rPr>
      </w:pPr>
      <w:r>
        <w:rPr>
          <w:rFonts w:ascii="Times New Roman" w:hAnsi="Times New Roman" w:cs="Times New Roman"/>
          <w:color w:val="auto"/>
        </w:rPr>
        <w:t>在第一阶段</w:t>
      </w:r>
      <w:r>
        <w:rPr>
          <w:rFonts w:ascii="Times New Roman" w:hAnsi="Times New Roman" w:cs="Times New Roman"/>
          <w:bCs/>
          <w:color w:val="auto"/>
        </w:rPr>
        <w:t>土壤污染状况调查</w:t>
      </w:r>
      <w:r>
        <w:rPr>
          <w:rFonts w:ascii="Times New Roman" w:hAnsi="Times New Roman" w:cs="Times New Roman"/>
          <w:color w:val="auto"/>
        </w:rPr>
        <w:t>期间，项目组通过资料收集和审阅、现场踏勘、调查采访等方式对目标地块及其周边进行了详细分析和污染识别。确定调查地块潜在的特征污染物种类主要为</w:t>
      </w:r>
      <w:r>
        <w:rPr>
          <w:rFonts w:hint="default" w:ascii="Times New Roman" w:hAnsi="Times New Roman" w:cs="Times New Roman"/>
          <w:color w:val="auto"/>
          <w:highlight w:val="none"/>
          <w:lang w:eastAsia="zh-CN"/>
        </w:rPr>
        <w:t>砷、铬（六价）、镉、铅、汞、铜、锌、氟化物、</w:t>
      </w:r>
      <w:r>
        <w:rPr>
          <w:rFonts w:hint="default" w:ascii="Times New Roman" w:hAnsi="Times New Roman" w:cs="Times New Roman"/>
          <w:color w:val="auto"/>
          <w:highlight w:val="none"/>
        </w:rPr>
        <w:t>甲苯、二甲苯、</w:t>
      </w:r>
      <w:r>
        <w:rPr>
          <w:rFonts w:hint="default" w:ascii="Times New Roman" w:hAnsi="Times New Roman" w:cs="Times New Roman"/>
          <w:color w:val="auto"/>
          <w:highlight w:val="none"/>
          <w:lang w:eastAsia="zh-CN"/>
        </w:rPr>
        <w:t>苯乙烯、氯乙烯、邻苯二甲酸丁基苄基酯、邻苯二甲酸二乙酯、邻苯二甲酸二正丁酯、邻苯二甲酸二正辛酯、邻苯二甲酸二甲酯、邻苯二甲酸二（2-乙基己基）酯、䓛、苯并[b]荧蒽、苯并(a)芘、苯并[k]荧蒽、茚并(1,2,3-cd)芘、苯并(a)蒽、二苯并(a,h)蒽、萘、菲、蒽、荧蒽、芘、苊烯、苊、芴、苯并(g,h,i)</w:t>
      </w:r>
      <w:r>
        <w:rPr>
          <w:rFonts w:hint="eastAsia" w:ascii="Times New Roman" w:hAnsi="Times New Roman" w:cs="Times New Roman"/>
          <w:color w:val="auto"/>
          <w:highlight w:val="none"/>
          <w:lang w:eastAsia="zh-CN"/>
        </w:rPr>
        <w:t>苝</w:t>
      </w:r>
      <w:r>
        <w:rPr>
          <w:rFonts w:hint="default" w:ascii="Times New Roman" w:hAnsi="Times New Roman" w:cs="Times New Roman"/>
          <w:color w:val="auto"/>
          <w:highlight w:val="none"/>
        </w:rPr>
        <w:t>、石油烃（C</w:t>
      </w:r>
      <w:r>
        <w:rPr>
          <w:rFonts w:hint="default" w:ascii="Times New Roman" w:hAnsi="Times New Roman" w:cs="Times New Roman"/>
          <w:color w:val="auto"/>
          <w:highlight w:val="none"/>
          <w:vertAlign w:val="subscript"/>
        </w:rPr>
        <w:t>10</w:t>
      </w:r>
      <w:r>
        <w:rPr>
          <w:rFonts w:hint="default" w:ascii="Times New Roman" w:hAnsi="Times New Roman" w:cs="Times New Roman"/>
          <w:color w:val="auto"/>
          <w:highlight w:val="none"/>
        </w:rPr>
        <w:t>-C</w:t>
      </w:r>
      <w:r>
        <w:rPr>
          <w:rFonts w:hint="default" w:ascii="Times New Roman" w:hAnsi="Times New Roman" w:cs="Times New Roman"/>
          <w:color w:val="auto"/>
          <w:highlight w:val="none"/>
          <w:vertAlign w:val="subscript"/>
        </w:rPr>
        <w:t>40</w:t>
      </w:r>
      <w:r>
        <w:rPr>
          <w:rFonts w:hint="default" w:ascii="Times New Roman" w:hAnsi="Times New Roman" w:cs="Times New Roman"/>
          <w:color w:val="auto"/>
          <w:highlight w:val="none"/>
        </w:rPr>
        <w:t>）</w:t>
      </w:r>
      <w:r>
        <w:rPr>
          <w:rFonts w:ascii="Times New Roman" w:hAnsi="Times New Roman" w:cs="Times New Roman"/>
          <w:color w:val="auto"/>
          <w:kern w:val="0"/>
          <w:lang w:bidi="ar"/>
        </w:rPr>
        <w:t>，主要的污染物及潜在污染途径包括：</w:t>
      </w:r>
    </w:p>
    <w:p>
      <w:pPr>
        <w:pStyle w:val="2"/>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80" w:firstLineChars="200"/>
        <w:textAlignment w:val="auto"/>
        <w:rPr>
          <w:rFonts w:hint="eastAsia"/>
          <w:color w:val="auto"/>
          <w:highlight w:val="none"/>
        </w:rPr>
      </w:pPr>
      <w:r>
        <w:rPr>
          <w:rFonts w:ascii="Times New Roman" w:hAnsi="Times New Roman"/>
          <w:color w:val="auto"/>
          <w:highlight w:val="none"/>
        </w:rPr>
        <w:t>通过对地块</w:t>
      </w:r>
      <w:r>
        <w:rPr>
          <w:rFonts w:hint="eastAsia" w:ascii="Times New Roman" w:hAnsi="Times New Roman"/>
          <w:color w:val="auto"/>
          <w:highlight w:val="none"/>
        </w:rPr>
        <w:t>内历史</w:t>
      </w:r>
      <w:r>
        <w:rPr>
          <w:rFonts w:ascii="Times New Roman" w:hAnsi="Times New Roman"/>
          <w:color w:val="auto"/>
          <w:highlight w:val="none"/>
        </w:rPr>
        <w:t>产污情况分析，地块</w:t>
      </w:r>
      <w:r>
        <w:rPr>
          <w:rFonts w:hint="eastAsia" w:ascii="Times New Roman" w:hAnsi="Times New Roman"/>
          <w:color w:val="auto"/>
          <w:highlight w:val="none"/>
          <w:lang w:eastAsia="zh-CN"/>
        </w:rPr>
        <w:t>使用阶段以及开挖阶段</w:t>
      </w:r>
      <w:r>
        <w:rPr>
          <w:rFonts w:ascii="Times New Roman" w:hAnsi="Times New Roman"/>
          <w:color w:val="auto"/>
          <w:highlight w:val="none"/>
        </w:rPr>
        <w:t>潜在污染物</w:t>
      </w:r>
      <w:r>
        <w:rPr>
          <w:rFonts w:hint="eastAsia" w:ascii="Times New Roman" w:hAnsi="Times New Roman"/>
          <w:color w:val="auto"/>
          <w:highlight w:val="none"/>
        </w:rPr>
        <w:t>主要为</w:t>
      </w:r>
      <w:r>
        <w:rPr>
          <w:rFonts w:hint="eastAsia" w:ascii="Times New Roman" w:hAnsi="Times New Roman" w:cs="Times New Roman"/>
          <w:color w:val="auto"/>
          <w:highlight w:val="none"/>
          <w:lang w:val="en-US" w:eastAsia="zh-CN"/>
        </w:rPr>
        <w:t>氟化物和石油烃（C</w:t>
      </w:r>
      <w:r>
        <w:rPr>
          <w:rFonts w:hint="eastAsia" w:ascii="Times New Roman" w:hAnsi="Times New Roman" w:cs="Times New Roman"/>
          <w:color w:val="auto"/>
          <w:highlight w:val="none"/>
          <w:vertAlign w:val="subscript"/>
          <w:lang w:val="en-US" w:eastAsia="zh-CN"/>
        </w:rPr>
        <w:t>10</w:t>
      </w:r>
      <w:r>
        <w:rPr>
          <w:rFonts w:hint="eastAsia" w:ascii="Times New Roman" w:hAnsi="Times New Roman" w:cs="Times New Roman"/>
          <w:color w:val="auto"/>
          <w:highlight w:val="none"/>
          <w:lang w:val="en-US" w:eastAsia="zh-CN"/>
        </w:rPr>
        <w:t>-C</w:t>
      </w:r>
      <w:r>
        <w:rPr>
          <w:rFonts w:hint="eastAsia" w:ascii="Times New Roman" w:hAnsi="Times New Roman" w:cs="Times New Roman"/>
          <w:color w:val="auto"/>
          <w:highlight w:val="none"/>
          <w:vertAlign w:val="subscript"/>
          <w:lang w:val="en-US" w:eastAsia="zh-CN"/>
        </w:rPr>
        <w:t>40</w:t>
      </w:r>
      <w:r>
        <w:rPr>
          <w:rFonts w:hint="eastAsia" w:ascii="Times New Roman" w:hAnsi="Times New Roman" w:cs="Times New Roman"/>
          <w:color w:val="auto"/>
          <w:highlight w:val="none"/>
          <w:lang w:val="en-US" w:eastAsia="zh-CN"/>
        </w:rPr>
        <w:t>）</w:t>
      </w:r>
      <w:r>
        <w:rPr>
          <w:rFonts w:hint="eastAsia" w:ascii="Times New Roman" w:hAnsi="Times New Roman" w:cs="Times New Roman"/>
          <w:color w:val="auto"/>
          <w:highlight w:val="none"/>
          <w:lang w:eastAsia="zh-CN"/>
        </w:rPr>
        <w:t>。</w:t>
      </w:r>
    </w:p>
    <w:p>
      <w:pPr>
        <w:pStyle w:val="2"/>
        <w:keepNext w:val="0"/>
        <w:keepLines w:val="0"/>
        <w:pageBreakBefore w:val="0"/>
        <w:widowControl w:val="0"/>
        <w:numPr>
          <w:ilvl w:val="0"/>
          <w:numId w:val="1"/>
        </w:numPr>
        <w:kinsoku/>
        <w:wordWrap/>
        <w:overflowPunct/>
        <w:topLinePunct w:val="0"/>
        <w:autoSpaceDE w:val="0"/>
        <w:autoSpaceDN w:val="0"/>
        <w:bidi w:val="0"/>
        <w:adjustRightInd/>
        <w:snapToGrid/>
        <w:ind w:left="0" w:leftChars="0" w:firstLine="480" w:firstLineChars="200"/>
        <w:textAlignment w:val="auto"/>
        <w:rPr>
          <w:rFonts w:hint="eastAsia" w:ascii="Times New Roman" w:hAnsi="Times New Roman" w:eastAsia="宋体" w:cs="Times New Roman"/>
          <w:color w:val="auto"/>
          <w:highlight w:val="none"/>
          <w:lang w:eastAsia="zh-CN"/>
        </w:rPr>
      </w:pPr>
      <w:r>
        <w:rPr>
          <w:rFonts w:hint="default" w:ascii="Times New Roman" w:hAnsi="Times New Roman" w:cs="Times New Roman"/>
          <w:color w:val="auto"/>
          <w:highlight w:val="none"/>
        </w:rPr>
        <w:t>根据周边</w:t>
      </w:r>
      <w:r>
        <w:rPr>
          <w:rFonts w:hint="eastAsia" w:ascii="Times New Roman" w:hAnsi="Times New Roman" w:cs="Times New Roman"/>
          <w:color w:val="auto"/>
          <w:highlight w:val="none"/>
          <w:lang w:eastAsia="zh-CN"/>
        </w:rPr>
        <w:t>地块</w:t>
      </w:r>
      <w:r>
        <w:rPr>
          <w:rFonts w:hint="default" w:ascii="Times New Roman" w:hAnsi="Times New Roman" w:cs="Times New Roman"/>
          <w:color w:val="auto"/>
          <w:highlight w:val="none"/>
        </w:rPr>
        <w:t>潜在污染源分析，</w:t>
      </w:r>
      <w:r>
        <w:rPr>
          <w:rFonts w:hint="default" w:ascii="Times New Roman" w:hAnsi="Times New Roman" w:cs="Times New Roman"/>
          <w:color w:val="auto"/>
          <w:highlight w:val="none"/>
          <w:lang w:eastAsia="zh-CN"/>
        </w:rPr>
        <w:t>主要关注周边临近地块</w:t>
      </w:r>
      <w:r>
        <w:rPr>
          <w:rFonts w:hint="eastAsia" w:ascii="Times New Roman" w:hAnsi="Times New Roman" w:cs="Times New Roman"/>
          <w:color w:val="auto"/>
          <w:highlight w:val="none"/>
          <w:lang w:eastAsia="zh-CN"/>
        </w:rPr>
        <w:t>企业历史情况</w:t>
      </w:r>
      <w:r>
        <w:rPr>
          <w:rFonts w:hint="default" w:ascii="Times New Roman" w:hAnsi="Times New Roman" w:cs="Times New Roman"/>
          <w:color w:val="auto"/>
          <w:highlight w:val="none"/>
          <w:lang w:eastAsia="zh-CN"/>
        </w:rPr>
        <w:t>，</w:t>
      </w:r>
      <w:r>
        <w:rPr>
          <w:rFonts w:hint="default" w:ascii="Times New Roman" w:hAnsi="Times New Roman" w:eastAsia="宋体" w:cs="Times New Roman"/>
          <w:color w:val="auto"/>
          <w:highlight w:val="none"/>
          <w:lang w:val="en-US" w:eastAsia="zh-CN"/>
        </w:rPr>
        <w:t>周边污染物源可能通过大气沉降、地下水迁移等方式进行污染迁移，对目标地块的土壤和地下水产生污染，重点关注：</w:t>
      </w:r>
      <w:r>
        <w:rPr>
          <w:rFonts w:hint="default" w:ascii="Times New Roman" w:hAnsi="Times New Roman" w:cs="Times New Roman"/>
          <w:color w:val="auto"/>
          <w:highlight w:val="none"/>
        </w:rPr>
        <w:t>石油烃（C</w:t>
      </w:r>
      <w:r>
        <w:rPr>
          <w:rFonts w:hint="default" w:ascii="Times New Roman" w:hAnsi="Times New Roman" w:cs="Times New Roman"/>
          <w:color w:val="auto"/>
          <w:highlight w:val="none"/>
          <w:vertAlign w:val="subscript"/>
        </w:rPr>
        <w:t>10</w:t>
      </w:r>
      <w:r>
        <w:rPr>
          <w:rFonts w:hint="default" w:ascii="Times New Roman" w:hAnsi="Times New Roman" w:cs="Times New Roman"/>
          <w:color w:val="auto"/>
          <w:highlight w:val="none"/>
        </w:rPr>
        <w:t>-C</w:t>
      </w:r>
      <w:r>
        <w:rPr>
          <w:rFonts w:hint="default" w:ascii="Times New Roman" w:hAnsi="Times New Roman" w:cs="Times New Roman"/>
          <w:color w:val="auto"/>
          <w:highlight w:val="none"/>
          <w:vertAlign w:val="subscript"/>
        </w:rPr>
        <w:t>40</w:t>
      </w:r>
      <w:r>
        <w:rPr>
          <w:rFonts w:hint="default" w:ascii="Times New Roman" w:hAnsi="Times New Roman" w:cs="Times New Roman"/>
          <w:color w:val="auto"/>
          <w:highlight w:val="none"/>
        </w:rPr>
        <w:t>）</w:t>
      </w:r>
      <w:r>
        <w:rPr>
          <w:rFonts w:hint="default" w:ascii="Times New Roman" w:hAnsi="Times New Roman" w:cs="Times New Roman"/>
          <w:color w:val="auto"/>
          <w:highlight w:val="none"/>
          <w:lang w:eastAsia="zh-CN"/>
        </w:rPr>
        <w:t>、砷、铬（六价）、镉、铅、汞、铜、锌、氟化物、苯乙烯、氯乙烯、邻苯二甲酸丁基苄基酯、邻苯二甲酸二乙酯、邻苯二甲酸二正丁酯、邻苯二甲酸二正辛酯、邻苯二甲酸二甲酯、邻苯二甲酸二（2-乙基己基）酯、䓛、苯并[b]荧蒽、苯并(a)芘、苯并[k]荧蒽、茚并(1,2,3-cd)芘、苯并(a)蒽、二苯并(a,h)蒽、萘、菲、蒽、荧蒽、芘、苊烯、苊、芴、苯并(g,h,i)</w:t>
      </w:r>
      <w:r>
        <w:rPr>
          <w:rFonts w:hint="eastAsia" w:ascii="Times New Roman" w:hAnsi="Times New Roman" w:cs="Times New Roman"/>
          <w:color w:val="auto"/>
          <w:highlight w:val="none"/>
          <w:lang w:eastAsia="zh-CN"/>
        </w:rPr>
        <w:t>苝。</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color w:val="auto"/>
        </w:rPr>
      </w:pPr>
      <w:r>
        <w:rPr>
          <w:rFonts w:hint="eastAsia" w:ascii="宋体" w:hAnsi="宋体" w:eastAsia="宋体" w:cs="宋体"/>
          <w:color w:val="auto"/>
          <w:kern w:val="0"/>
          <w:sz w:val="24"/>
          <w:szCs w:val="24"/>
          <w:lang w:val="en-US" w:eastAsia="zh-CN" w:bidi="ar"/>
        </w:rPr>
        <w:t>污染识别表明该地块具有潜在的污染风险，为此调查单位根据调查内容于</w:t>
      </w:r>
      <w:r>
        <w:rPr>
          <w:rFonts w:hint="default" w:ascii="Times New Roman" w:hAnsi="Times New Roman" w:eastAsia="宋体" w:cs="Times New Roman"/>
          <w:color w:val="auto"/>
          <w:kern w:val="0"/>
          <w:sz w:val="24"/>
          <w:szCs w:val="24"/>
          <w:lang w:val="en-US" w:eastAsia="zh-CN" w:bidi="ar"/>
        </w:rPr>
        <w:t>2022</w:t>
      </w:r>
      <w:r>
        <w:rPr>
          <w:rFonts w:hint="eastAsia" w:ascii="宋体" w:hAnsi="宋体" w:eastAsia="宋体" w:cs="宋体"/>
          <w:color w:val="auto"/>
          <w:kern w:val="0"/>
          <w:sz w:val="24"/>
          <w:szCs w:val="24"/>
          <w:lang w:val="en-US" w:eastAsia="zh-CN" w:bidi="ar"/>
        </w:rPr>
        <w:t>年</w:t>
      </w:r>
      <w:r>
        <w:rPr>
          <w:rFonts w:hint="eastAsia" w:ascii="Times New Roman" w:hAnsi="Times New Roman" w:eastAsia="宋体" w:cs="Times New Roman"/>
          <w:color w:val="auto"/>
          <w:kern w:val="0"/>
          <w:sz w:val="24"/>
          <w:szCs w:val="24"/>
          <w:lang w:val="en-US" w:eastAsia="zh-CN" w:bidi="ar"/>
        </w:rPr>
        <w:t>12</w:t>
      </w:r>
      <w:r>
        <w:rPr>
          <w:rFonts w:hint="eastAsia" w:ascii="宋体" w:hAnsi="宋体" w:eastAsia="宋体" w:cs="宋体"/>
          <w:color w:val="auto"/>
          <w:kern w:val="0"/>
          <w:sz w:val="24"/>
          <w:szCs w:val="24"/>
          <w:lang w:val="en-US" w:eastAsia="zh-CN" w:bidi="ar"/>
        </w:rPr>
        <w:t>月编制完成了《肇庆市高要</w:t>
      </w:r>
      <w:r>
        <w:rPr>
          <w:rFonts w:hint="default" w:ascii="Times New Roman" w:hAnsi="Times New Roman" w:eastAsia="宋体" w:cs="Times New Roman"/>
          <w:color w:val="auto"/>
          <w:kern w:val="0"/>
          <w:sz w:val="24"/>
          <w:szCs w:val="24"/>
          <w:lang w:val="en-US" w:eastAsia="zh-CN" w:bidi="ar"/>
        </w:rPr>
        <w:t>区金渡镇441283114205GB20009</w:t>
      </w:r>
      <w:r>
        <w:rPr>
          <w:rFonts w:hint="eastAsia" w:ascii="宋体" w:hAnsi="宋体" w:eastAsia="宋体" w:cs="宋体"/>
          <w:color w:val="auto"/>
          <w:kern w:val="0"/>
          <w:sz w:val="24"/>
          <w:szCs w:val="24"/>
          <w:lang w:val="en-US" w:eastAsia="zh-CN" w:bidi="ar"/>
        </w:rPr>
        <w:t>号地块土壤污染状况调查采样分析工作计划》，并邀请了专家对“采样工作计划”进行了技术咨询，调查单位根据专家咨询意见进一步完善“采样工作计划”，并开展第二阶段的调查工作。</w:t>
      </w:r>
    </w:p>
    <w:p>
      <w:pPr>
        <w:ind w:firstLine="480"/>
        <w:rPr>
          <w:rFonts w:hint="default" w:ascii="Times New Roman" w:hAnsi="Times New Roman" w:cs="Times New Roman"/>
          <w:color w:val="auto"/>
          <w:highlight w:val="none"/>
          <w:lang w:val="en-US" w:eastAsia="zh-CN"/>
        </w:rPr>
      </w:pPr>
      <w:r>
        <w:rPr>
          <w:rFonts w:ascii="Times New Roman" w:hAnsi="Times New Roman" w:cs="Times New Roman"/>
          <w:color w:val="auto"/>
        </w:rPr>
        <w:t>初步调查基于《建设用地土壤污染状况调查技术导则》（HJ25.1-2019）、《广东省建设用地土壤污染状况调查、风险评估及效果评估报告技术审查要点（试行）》等要求</w:t>
      </w:r>
      <w:r>
        <w:rPr>
          <w:rFonts w:ascii="Times New Roman" w:hAnsi="Times New Roman" w:cs="Times New Roman"/>
          <w:color w:val="auto"/>
          <w:highlight w:val="none"/>
        </w:rPr>
        <w:t>，</w:t>
      </w:r>
      <w:r>
        <w:rPr>
          <w:rFonts w:hint="default" w:ascii="Times New Roman" w:hAnsi="Times New Roman" w:cs="Times New Roman"/>
          <w:color w:val="auto"/>
          <w:highlight w:val="none"/>
          <w:lang w:eastAsia="zh-CN"/>
        </w:rPr>
        <w:t>本次调查在</w:t>
      </w:r>
      <w:r>
        <w:rPr>
          <w:rFonts w:ascii="Times New Roman" w:hAnsi="Times New Roman" w:cs="Times New Roman"/>
          <w:color w:val="auto"/>
          <w:highlight w:val="none"/>
        </w:rPr>
        <w:t>地块内</w:t>
      </w:r>
      <w:r>
        <w:rPr>
          <w:rFonts w:hint="eastAsia" w:ascii="Times New Roman" w:hAnsi="Times New Roman" w:cs="Times New Roman"/>
          <w:color w:val="auto"/>
          <w:highlight w:val="none"/>
          <w:lang w:eastAsia="zh-CN"/>
        </w:rPr>
        <w:t>布设土壤采样点</w:t>
      </w:r>
      <w:r>
        <w:rPr>
          <w:rFonts w:hint="eastAsia" w:ascii="Times New Roman" w:hAnsi="Times New Roman" w:cs="Times New Roman"/>
          <w:color w:val="auto"/>
          <w:highlight w:val="none"/>
          <w:lang w:val="en-US" w:eastAsia="zh-CN"/>
        </w:rPr>
        <w:t>22个，基坑开挖区</w:t>
      </w:r>
      <w:r>
        <w:rPr>
          <w:rFonts w:hint="default" w:ascii="Times New Roman" w:hAnsi="Times New Roman" w:cs="Times New Roman"/>
          <w:color w:val="auto"/>
          <w:highlight w:val="none"/>
          <w:lang w:val="en-US" w:eastAsia="zh-CN"/>
        </w:rPr>
        <w:t>的底部和侧壁共设置</w:t>
      </w:r>
      <w:r>
        <w:rPr>
          <w:rFonts w:hint="eastAsia" w:cs="Times New Roman"/>
          <w:color w:val="auto"/>
          <w:highlight w:val="none"/>
          <w:lang w:val="en-US" w:eastAsia="zh-CN"/>
        </w:rPr>
        <w:t>18</w:t>
      </w:r>
      <w:r>
        <w:rPr>
          <w:rFonts w:hint="default" w:ascii="Times New Roman" w:hAnsi="Times New Roman" w:cs="Times New Roman"/>
          <w:color w:val="auto"/>
          <w:highlight w:val="none"/>
          <w:lang w:val="en-US" w:eastAsia="zh-CN"/>
        </w:rPr>
        <w:t>个快速筛查土壤采样点</w:t>
      </w:r>
      <w:r>
        <w:rPr>
          <w:rFonts w:hint="eastAsia" w:ascii="Times New Roman" w:hAnsi="Times New Roman" w:cs="Times New Roman"/>
          <w:color w:val="auto"/>
          <w:highlight w:val="none"/>
          <w:lang w:val="en-US" w:eastAsia="zh-CN"/>
        </w:rPr>
        <w:t>，外运土堆放区设置3个土壤点位，同时在地块内布设地下水监测井5个。地块外布设土壤对照点2个，地下水对照监测井1个。本次调查地块内、对照点和堆放场地合计采样91个土壤样品以及6个地下水样品</w:t>
      </w:r>
      <w:r>
        <w:rPr>
          <w:rFonts w:hint="default" w:ascii="Times New Roman" w:hAnsi="Times New Roman" w:cs="Times New Roman"/>
          <w:color w:val="auto"/>
          <w:highlight w:val="none"/>
          <w:lang w:val="en-US" w:eastAsia="zh-CN"/>
        </w:rPr>
        <w:t>（以上样品均不含</w:t>
      </w:r>
      <w:r>
        <w:rPr>
          <w:rFonts w:hint="default" w:ascii="Times New Roman" w:hAnsi="Times New Roman" w:cs="Times New Roman"/>
          <w:color w:val="auto"/>
          <w:highlight w:val="none"/>
          <w:lang w:eastAsia="zh-CN"/>
        </w:rPr>
        <w:t>平行样品</w:t>
      </w:r>
      <w:r>
        <w:rPr>
          <w:rFonts w:hint="default" w:ascii="Times New Roman" w:hAnsi="Times New Roman" w:cs="Times New Roman"/>
          <w:color w:val="auto"/>
          <w:highlight w:val="none"/>
          <w:lang w:val="en-US" w:eastAsia="zh-CN"/>
        </w:rPr>
        <w:t>）</w:t>
      </w:r>
      <w:r>
        <w:rPr>
          <w:rFonts w:hint="eastAsia" w:ascii="Times New Roman" w:hAnsi="Times New Roman" w:cs="Times New Roman"/>
          <w:color w:val="auto"/>
          <w:highlight w:val="none"/>
          <w:lang w:val="en-US" w:eastAsia="zh-CN"/>
        </w:rPr>
        <w:t>）。</w:t>
      </w:r>
    </w:p>
    <w:p>
      <w:pPr>
        <w:ind w:firstLine="480"/>
        <w:rPr>
          <w:rFonts w:hint="eastAsia" w:ascii="Times New Roman" w:hAnsi="Times New Roman" w:cs="Times New Roman"/>
          <w:color w:val="auto"/>
          <w:kern w:val="0"/>
          <w:highlight w:val="none"/>
          <w:lang w:val="en-US" w:eastAsia="zh-CN" w:bidi="ar"/>
        </w:rPr>
      </w:pPr>
      <w:r>
        <w:rPr>
          <w:rFonts w:hint="default" w:ascii="Times New Roman" w:hAnsi="Times New Roman" w:eastAsia="宋体" w:cs="Times New Roman"/>
          <w:color w:val="auto"/>
          <w:highlight w:val="none"/>
          <w:lang w:eastAsia="zh-CN"/>
        </w:rPr>
        <w:t>本次调查土壤筛选值</w:t>
      </w:r>
      <w:r>
        <w:rPr>
          <w:rFonts w:hint="eastAsia" w:ascii="宋体" w:hAnsi="宋体" w:eastAsia="宋体" w:cs="宋体"/>
          <w:color w:val="auto"/>
          <w:kern w:val="0"/>
          <w:sz w:val="24"/>
          <w:szCs w:val="24"/>
          <w:highlight w:val="none"/>
          <w:lang w:val="en-US" w:eastAsia="zh-CN" w:bidi="ar"/>
        </w:rPr>
        <w:t>部分执行《土壤环境质量 建设用地土壤污染风险管控标准（试行）》（</w:t>
      </w:r>
      <w:r>
        <w:rPr>
          <w:rFonts w:hint="default" w:ascii="Times New Roman" w:hAnsi="Times New Roman" w:eastAsia="宋体" w:cs="Times New Roman"/>
          <w:color w:val="auto"/>
          <w:kern w:val="0"/>
          <w:sz w:val="24"/>
          <w:szCs w:val="24"/>
          <w:highlight w:val="none"/>
          <w:lang w:val="en-US" w:eastAsia="zh-CN" w:bidi="ar"/>
        </w:rPr>
        <w:t>GB36600-2018</w:t>
      </w:r>
      <w:r>
        <w:rPr>
          <w:rFonts w:hint="eastAsia" w:ascii="宋体" w:hAnsi="宋体" w:eastAsia="宋体" w:cs="宋体"/>
          <w:color w:val="auto"/>
          <w:kern w:val="0"/>
          <w:sz w:val="24"/>
          <w:szCs w:val="24"/>
          <w:highlight w:val="none"/>
          <w:lang w:val="en-US" w:eastAsia="zh-CN" w:bidi="ar"/>
        </w:rPr>
        <w:t>）中的第一类用地筛选值标准；氟化物、锌、菲、蒽、荧蒽、芘、苊烯、苊、</w:t>
      </w:r>
      <w:r>
        <w:rPr>
          <w:rFonts w:hint="eastAsia"/>
          <w:color w:val="auto"/>
          <w:sz w:val="24"/>
          <w:szCs w:val="24"/>
          <w:highlight w:val="none"/>
        </w:rPr>
        <w:t>芴</w:t>
      </w:r>
      <w:r>
        <w:rPr>
          <w:rFonts w:hint="eastAsia"/>
          <w:color w:val="auto"/>
          <w:sz w:val="24"/>
          <w:szCs w:val="24"/>
          <w:highlight w:val="none"/>
          <w:lang w:eastAsia="zh-CN"/>
        </w:rPr>
        <w:t>、</w:t>
      </w:r>
      <w:r>
        <w:rPr>
          <w:rFonts w:hint="eastAsia"/>
          <w:color w:val="auto"/>
          <w:sz w:val="24"/>
          <w:szCs w:val="24"/>
          <w:highlight w:val="none"/>
        </w:rPr>
        <w:t>苯并(g,h,i)</w:t>
      </w:r>
      <w:r>
        <w:rPr>
          <w:rFonts w:hint="eastAsia"/>
          <w:color w:val="auto"/>
          <w:sz w:val="24"/>
          <w:szCs w:val="24"/>
          <w:highlight w:val="none"/>
          <w:lang w:eastAsia="zh-CN"/>
        </w:rPr>
        <w:t>苝、</w:t>
      </w:r>
      <w:r>
        <w:rPr>
          <w:rFonts w:hint="default" w:ascii="Times New Roman" w:hAnsi="Times New Roman" w:eastAsia="宋体" w:cs="Times New Roman"/>
          <w:color w:val="auto"/>
          <w:kern w:val="2"/>
          <w:sz w:val="24"/>
          <w:szCs w:val="24"/>
          <w:highlight w:val="none"/>
          <w:lang w:val="en-US" w:eastAsia="zh-CN" w:bidi="ar-SA"/>
        </w:rPr>
        <w:t>邻苯二甲酸二乙酯</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邻苯二甲酸二甲酯</w:t>
      </w:r>
      <w:r>
        <w:rPr>
          <w:rFonts w:hint="eastAsia" w:ascii="Times New Roman" w:hAnsi="Times New Roman" w:eastAsia="宋体" w:cs="Times New Roman"/>
          <w:color w:val="auto"/>
          <w:kern w:val="2"/>
          <w:sz w:val="24"/>
          <w:szCs w:val="24"/>
          <w:highlight w:val="none"/>
          <w:lang w:val="en-US" w:eastAsia="zh-CN" w:bidi="ar-SA"/>
        </w:rPr>
        <w:t>、</w:t>
      </w:r>
      <w:r>
        <w:rPr>
          <w:rFonts w:hint="default" w:ascii="Times New Roman" w:hAnsi="Times New Roman" w:eastAsia="宋体" w:cs="Times New Roman"/>
          <w:color w:val="auto"/>
          <w:kern w:val="2"/>
          <w:sz w:val="24"/>
          <w:szCs w:val="24"/>
          <w:highlight w:val="none"/>
          <w:lang w:val="en-US" w:eastAsia="zh-CN" w:bidi="ar-SA"/>
        </w:rPr>
        <w:t>邻苯二甲酸二正丁酯</w:t>
      </w:r>
      <w:r>
        <w:rPr>
          <w:rFonts w:hint="eastAsia" w:ascii="宋体" w:hAnsi="宋体" w:eastAsia="宋体" w:cs="宋体"/>
          <w:color w:val="auto"/>
          <w:kern w:val="0"/>
          <w:sz w:val="24"/>
          <w:szCs w:val="24"/>
          <w:highlight w:val="none"/>
          <w:lang w:val="en-US" w:eastAsia="zh-CN" w:bidi="ar"/>
        </w:rPr>
        <w:t>采用《建设用地土壤污染风险评估技术导则》（</w:t>
      </w:r>
      <w:r>
        <w:rPr>
          <w:rFonts w:hint="default" w:ascii="Times New Roman" w:hAnsi="Times New Roman" w:eastAsia="宋体" w:cs="Times New Roman"/>
          <w:color w:val="auto"/>
          <w:kern w:val="0"/>
          <w:sz w:val="24"/>
          <w:szCs w:val="24"/>
          <w:highlight w:val="none"/>
          <w:lang w:val="en-US" w:eastAsia="zh-CN" w:bidi="ar"/>
        </w:rPr>
        <w:t>HJ25.3-2019</w:t>
      </w:r>
      <w:r>
        <w:rPr>
          <w:rFonts w:hint="eastAsia" w:ascii="宋体" w:hAnsi="宋体" w:eastAsia="宋体" w:cs="宋体"/>
          <w:color w:val="auto"/>
          <w:kern w:val="0"/>
          <w:sz w:val="24"/>
          <w:szCs w:val="24"/>
          <w:highlight w:val="none"/>
          <w:lang w:val="en-US" w:eastAsia="zh-CN" w:bidi="ar"/>
        </w:rPr>
        <w:t>）风险评估推导风险筛选值</w:t>
      </w:r>
      <w:r>
        <w:rPr>
          <w:rFonts w:hint="default" w:ascii="Times New Roman" w:hAnsi="Times New Roman" w:eastAsia="宋体" w:cs="Times New Roman"/>
          <w:color w:val="auto"/>
          <w:highlight w:val="none"/>
          <w:lang w:eastAsia="zh-CN"/>
        </w:rPr>
        <w:t>。</w:t>
      </w:r>
    </w:p>
    <w:p>
      <w:pPr>
        <w:ind w:firstLine="480"/>
        <w:rPr>
          <w:rFonts w:hint="eastAsia" w:eastAsia="宋体"/>
          <w:color w:val="auto"/>
          <w:highlight w:val="none"/>
          <w:lang w:eastAsia="zh-CN"/>
        </w:rPr>
      </w:pPr>
      <w:r>
        <w:rPr>
          <w:rFonts w:hint="default" w:ascii="Times New Roman" w:hAnsi="Times New Roman" w:cs="Times New Roman"/>
          <w:color w:val="auto"/>
          <w:highlight w:val="none"/>
          <w:lang w:eastAsia="zh-CN"/>
        </w:rPr>
        <w:t>调查地块的土壤检测</w:t>
      </w:r>
      <w:r>
        <w:rPr>
          <w:rFonts w:hint="default" w:ascii="Times New Roman" w:hAnsi="Times New Roman" w:cs="Times New Roman"/>
          <w:color w:val="auto"/>
          <w:highlight w:val="none"/>
        </w:rPr>
        <w:t>中</w:t>
      </w:r>
      <w:r>
        <w:rPr>
          <w:rFonts w:hint="eastAsia" w:ascii="Times New Roman" w:hAnsi="Times New Roman" w:eastAsia="宋体" w:cs="Times New Roman"/>
          <w:color w:val="auto"/>
          <w:kern w:val="0"/>
          <w:sz w:val="24"/>
          <w:szCs w:val="24"/>
          <w:highlight w:val="none"/>
          <w:lang w:val="en-US" w:eastAsia="zh-CN" w:bidi="ar"/>
        </w:rPr>
        <w:t>氯甲烷、</w:t>
      </w:r>
      <w:r>
        <w:rPr>
          <w:rFonts w:hint="eastAsia" w:ascii="宋体" w:hAnsi="宋体" w:eastAsia="宋体" w:cs="宋体"/>
          <w:color w:val="auto"/>
          <w:kern w:val="0"/>
          <w:sz w:val="24"/>
          <w:szCs w:val="24"/>
          <w:highlight w:val="none"/>
          <w:lang w:val="en-US" w:eastAsia="zh-CN" w:bidi="ar"/>
        </w:rPr>
        <w:t>氯乙烯、</w:t>
      </w:r>
      <w:r>
        <w:rPr>
          <w:rFonts w:hint="default" w:ascii="Times New Roman" w:hAnsi="Times New Roman" w:eastAsia="宋体" w:cs="Times New Roman"/>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二氯乙烯、二氯甲烷、反式</w:t>
      </w:r>
      <w:r>
        <w:rPr>
          <w:rFonts w:hint="default" w:ascii="Times New Roman" w:hAnsi="Times New Roman" w:eastAsia="宋体" w:cs="Times New Roman"/>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二氯乙烯、</w:t>
      </w:r>
      <w:r>
        <w:rPr>
          <w:rFonts w:hint="default" w:ascii="Times New Roman" w:hAnsi="Times New Roman" w:eastAsia="宋体" w:cs="Times New Roman"/>
          <w:color w:val="auto"/>
          <w:kern w:val="0"/>
          <w:sz w:val="24"/>
          <w:szCs w:val="24"/>
          <w:highlight w:val="none"/>
          <w:lang w:val="en-US" w:eastAsia="zh-CN" w:bidi="ar"/>
        </w:rPr>
        <w:t>1,1-</w:t>
      </w:r>
      <w:r>
        <w:rPr>
          <w:rFonts w:hint="eastAsia" w:ascii="宋体" w:hAnsi="宋体" w:eastAsia="宋体" w:cs="宋体"/>
          <w:color w:val="auto"/>
          <w:kern w:val="0"/>
          <w:sz w:val="24"/>
          <w:szCs w:val="24"/>
          <w:highlight w:val="none"/>
          <w:lang w:val="en-US" w:eastAsia="zh-CN" w:bidi="ar"/>
        </w:rPr>
        <w:t>二氯乙烷、顺式</w:t>
      </w:r>
      <w:r>
        <w:rPr>
          <w:rFonts w:hint="default" w:ascii="Times New Roman" w:hAnsi="Times New Roman" w:eastAsia="宋体" w:cs="Times New Roman"/>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二氯乙烯、氯仿、</w:t>
      </w:r>
      <w:r>
        <w:rPr>
          <w:rFonts w:hint="default" w:ascii="Times New Roman" w:hAnsi="Times New Roman" w:eastAsia="宋体" w:cs="Times New Roman"/>
          <w:color w:val="auto"/>
          <w:kern w:val="0"/>
          <w:sz w:val="24"/>
          <w:szCs w:val="24"/>
          <w:highlight w:val="none"/>
          <w:lang w:val="en-US" w:eastAsia="zh-CN" w:bidi="ar"/>
        </w:rPr>
        <w:t>1,1,1-</w:t>
      </w:r>
      <w:r>
        <w:rPr>
          <w:rFonts w:hint="eastAsia" w:ascii="宋体" w:hAnsi="宋体" w:eastAsia="宋体" w:cs="宋体"/>
          <w:color w:val="auto"/>
          <w:kern w:val="0"/>
          <w:sz w:val="24"/>
          <w:szCs w:val="24"/>
          <w:highlight w:val="none"/>
          <w:lang w:val="en-US" w:eastAsia="zh-CN" w:bidi="ar"/>
        </w:rPr>
        <w:t>三氯乙烷、四氯化碳、苯、</w:t>
      </w:r>
      <w:r>
        <w:rPr>
          <w:rFonts w:hint="default" w:ascii="Times New Roman" w:hAnsi="Times New Roman" w:eastAsia="宋体" w:cs="Times New Roman"/>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二氯乙烷、三氯乙烯、</w:t>
      </w:r>
      <w:r>
        <w:rPr>
          <w:rFonts w:hint="default" w:ascii="Times New Roman" w:hAnsi="Times New Roman" w:eastAsia="宋体" w:cs="Times New Roman"/>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二氯丙烷、</w:t>
      </w:r>
      <w:r>
        <w:rPr>
          <w:rFonts w:hint="default" w:ascii="Times New Roman" w:hAnsi="Times New Roman" w:eastAsia="宋体" w:cs="Times New Roman"/>
          <w:color w:val="auto"/>
          <w:kern w:val="0"/>
          <w:sz w:val="24"/>
          <w:szCs w:val="24"/>
          <w:highlight w:val="none"/>
          <w:lang w:val="en-US" w:eastAsia="zh-CN" w:bidi="ar"/>
        </w:rPr>
        <w:t>1,1,2-</w:t>
      </w:r>
      <w:r>
        <w:rPr>
          <w:rFonts w:hint="eastAsia" w:ascii="宋体" w:hAnsi="宋体" w:eastAsia="宋体" w:cs="宋体"/>
          <w:color w:val="auto"/>
          <w:kern w:val="0"/>
          <w:sz w:val="24"/>
          <w:szCs w:val="24"/>
          <w:highlight w:val="none"/>
          <w:lang w:val="en-US" w:eastAsia="zh-CN" w:bidi="ar"/>
        </w:rPr>
        <w:t>三氯乙烷、四氯乙烯、氯苯、</w:t>
      </w:r>
      <w:r>
        <w:rPr>
          <w:rFonts w:hint="default" w:ascii="Times New Roman" w:hAnsi="Times New Roman" w:eastAsia="宋体" w:cs="Times New Roman"/>
          <w:color w:val="auto"/>
          <w:kern w:val="0"/>
          <w:sz w:val="24"/>
          <w:szCs w:val="24"/>
          <w:highlight w:val="none"/>
          <w:lang w:val="en-US" w:eastAsia="zh-CN" w:bidi="ar"/>
        </w:rPr>
        <w:t>1,1,1,2-</w:t>
      </w:r>
      <w:r>
        <w:rPr>
          <w:rFonts w:hint="eastAsia" w:ascii="宋体" w:hAnsi="宋体" w:eastAsia="宋体" w:cs="宋体"/>
          <w:color w:val="auto"/>
          <w:kern w:val="0"/>
          <w:sz w:val="24"/>
          <w:szCs w:val="24"/>
          <w:highlight w:val="none"/>
          <w:lang w:val="en-US" w:eastAsia="zh-CN" w:bidi="ar"/>
        </w:rPr>
        <w:t>四氯乙烷、苯乙烯、</w:t>
      </w:r>
      <w:r>
        <w:rPr>
          <w:rFonts w:hint="default" w:ascii="Times New Roman" w:hAnsi="Times New Roman" w:eastAsia="宋体" w:cs="Times New Roman"/>
          <w:color w:val="auto"/>
          <w:kern w:val="0"/>
          <w:sz w:val="24"/>
          <w:szCs w:val="24"/>
          <w:highlight w:val="none"/>
          <w:lang w:val="en-US" w:eastAsia="zh-CN" w:bidi="ar"/>
        </w:rPr>
        <w:t>1,1,2,2-</w:t>
      </w:r>
      <w:r>
        <w:rPr>
          <w:rFonts w:hint="eastAsia" w:ascii="宋体" w:hAnsi="宋体" w:eastAsia="宋体" w:cs="宋体"/>
          <w:color w:val="auto"/>
          <w:kern w:val="0"/>
          <w:sz w:val="24"/>
          <w:szCs w:val="24"/>
          <w:highlight w:val="none"/>
          <w:lang w:val="en-US" w:eastAsia="zh-CN" w:bidi="ar"/>
        </w:rPr>
        <w:t>四氯乙烷、</w:t>
      </w:r>
      <w:r>
        <w:rPr>
          <w:rFonts w:hint="default" w:ascii="Times New Roman" w:hAnsi="Times New Roman" w:eastAsia="宋体" w:cs="Times New Roman"/>
          <w:color w:val="auto"/>
          <w:kern w:val="0"/>
          <w:sz w:val="24"/>
          <w:szCs w:val="24"/>
          <w:highlight w:val="none"/>
          <w:lang w:val="en-US" w:eastAsia="zh-CN" w:bidi="ar"/>
        </w:rPr>
        <w:t>1,2,3-</w:t>
      </w:r>
      <w:r>
        <w:rPr>
          <w:rFonts w:hint="eastAsia" w:ascii="宋体" w:hAnsi="宋体" w:eastAsia="宋体" w:cs="宋体"/>
          <w:color w:val="auto"/>
          <w:kern w:val="0"/>
          <w:sz w:val="24"/>
          <w:szCs w:val="24"/>
          <w:highlight w:val="none"/>
          <w:lang w:val="en-US" w:eastAsia="zh-CN" w:bidi="ar"/>
        </w:rPr>
        <w:t>三氯丙烷、</w:t>
      </w:r>
      <w:r>
        <w:rPr>
          <w:rFonts w:hint="default" w:ascii="Times New Roman" w:hAnsi="Times New Roman" w:eastAsia="宋体" w:cs="Times New Roman"/>
          <w:color w:val="auto"/>
          <w:kern w:val="0"/>
          <w:sz w:val="24"/>
          <w:szCs w:val="24"/>
          <w:highlight w:val="none"/>
          <w:lang w:val="en-US" w:eastAsia="zh-CN" w:bidi="ar"/>
        </w:rPr>
        <w:t>1,4-</w:t>
      </w:r>
      <w:r>
        <w:rPr>
          <w:rFonts w:hint="eastAsia" w:ascii="宋体" w:hAnsi="宋体" w:eastAsia="宋体" w:cs="宋体"/>
          <w:color w:val="auto"/>
          <w:kern w:val="0"/>
          <w:sz w:val="24"/>
          <w:szCs w:val="24"/>
          <w:highlight w:val="none"/>
          <w:lang w:val="en-US" w:eastAsia="zh-CN" w:bidi="ar"/>
        </w:rPr>
        <w:t>二氯苯、</w:t>
      </w:r>
      <w:r>
        <w:rPr>
          <w:rFonts w:hint="default" w:ascii="Times New Roman" w:hAnsi="Times New Roman" w:eastAsia="宋体" w:cs="Times New Roman"/>
          <w:color w:val="auto"/>
          <w:kern w:val="0"/>
          <w:sz w:val="24"/>
          <w:szCs w:val="24"/>
          <w:highlight w:val="none"/>
          <w:lang w:val="en-US" w:eastAsia="zh-CN" w:bidi="ar"/>
        </w:rPr>
        <w:t>1,2-</w:t>
      </w:r>
      <w:r>
        <w:rPr>
          <w:rFonts w:hint="eastAsia" w:ascii="宋体" w:hAnsi="宋体" w:eastAsia="宋体" w:cs="宋体"/>
          <w:color w:val="auto"/>
          <w:kern w:val="0"/>
          <w:sz w:val="24"/>
          <w:szCs w:val="24"/>
          <w:highlight w:val="none"/>
          <w:lang w:val="en-US" w:eastAsia="zh-CN" w:bidi="ar"/>
        </w:rPr>
        <w:t>二氯苯、苯胺、</w:t>
      </w:r>
      <w:r>
        <w:rPr>
          <w:rFonts w:hint="default" w:ascii="Times New Roman" w:hAnsi="Times New Roman" w:eastAsia="宋体" w:cs="Times New Roman"/>
          <w:color w:val="auto"/>
          <w:kern w:val="0"/>
          <w:sz w:val="24"/>
          <w:szCs w:val="24"/>
          <w:highlight w:val="none"/>
          <w:lang w:val="en-US" w:eastAsia="zh-CN" w:bidi="ar"/>
        </w:rPr>
        <w:t>2-</w:t>
      </w:r>
      <w:r>
        <w:rPr>
          <w:rFonts w:hint="eastAsia" w:ascii="宋体" w:hAnsi="宋体" w:eastAsia="宋体" w:cs="宋体"/>
          <w:color w:val="auto"/>
          <w:kern w:val="0"/>
          <w:sz w:val="24"/>
          <w:szCs w:val="24"/>
          <w:highlight w:val="none"/>
          <w:lang w:val="en-US" w:eastAsia="zh-CN" w:bidi="ar"/>
        </w:rPr>
        <w:t>氯苯酚、硝基苯、苯并</w:t>
      </w:r>
      <w:r>
        <w:rPr>
          <w:rFonts w:hint="default" w:ascii="Times New Roman" w:hAnsi="Times New Roman" w:eastAsia="宋体" w:cs="Times New Roman"/>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蒽、䓛、苯并</w:t>
      </w:r>
      <w:r>
        <w:rPr>
          <w:rFonts w:hint="default" w:ascii="Times New Roman" w:hAnsi="Times New Roman" w:eastAsia="宋体" w:cs="Times New Roman"/>
          <w:color w:val="auto"/>
          <w:kern w:val="0"/>
          <w:sz w:val="24"/>
          <w:szCs w:val="24"/>
          <w:highlight w:val="none"/>
          <w:lang w:val="en-US" w:eastAsia="zh-CN" w:bidi="ar"/>
        </w:rPr>
        <w:t>(b)</w:t>
      </w:r>
      <w:r>
        <w:rPr>
          <w:rFonts w:hint="eastAsia" w:ascii="宋体" w:hAnsi="宋体" w:eastAsia="宋体" w:cs="宋体"/>
          <w:color w:val="auto"/>
          <w:kern w:val="0"/>
          <w:sz w:val="24"/>
          <w:szCs w:val="24"/>
          <w:highlight w:val="none"/>
          <w:lang w:val="en-US" w:eastAsia="zh-CN" w:bidi="ar"/>
        </w:rPr>
        <w:t>荧蒽、苯并</w:t>
      </w:r>
      <w:r>
        <w:rPr>
          <w:rFonts w:hint="default" w:ascii="Times New Roman" w:hAnsi="Times New Roman" w:eastAsia="宋体" w:cs="Times New Roman"/>
          <w:color w:val="auto"/>
          <w:kern w:val="0"/>
          <w:sz w:val="24"/>
          <w:szCs w:val="24"/>
          <w:highlight w:val="none"/>
          <w:lang w:val="en-US" w:eastAsia="zh-CN" w:bidi="ar"/>
        </w:rPr>
        <w:t>(k)</w:t>
      </w:r>
      <w:r>
        <w:rPr>
          <w:rFonts w:hint="eastAsia" w:ascii="宋体" w:hAnsi="宋体" w:eastAsia="宋体" w:cs="宋体"/>
          <w:color w:val="auto"/>
          <w:kern w:val="0"/>
          <w:sz w:val="24"/>
          <w:szCs w:val="24"/>
          <w:highlight w:val="none"/>
          <w:lang w:val="en-US" w:eastAsia="zh-CN" w:bidi="ar"/>
        </w:rPr>
        <w:t>荧蒽、苯并</w:t>
      </w:r>
      <w:r>
        <w:rPr>
          <w:rFonts w:hint="default" w:ascii="Times New Roman" w:hAnsi="Times New Roman" w:eastAsia="宋体" w:cs="Times New Roman"/>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芘、茚并</w:t>
      </w:r>
      <w:r>
        <w:rPr>
          <w:rFonts w:hint="default" w:ascii="Times New Roman" w:hAnsi="Times New Roman" w:eastAsia="宋体" w:cs="Times New Roman"/>
          <w:color w:val="auto"/>
          <w:kern w:val="0"/>
          <w:sz w:val="24"/>
          <w:szCs w:val="24"/>
          <w:highlight w:val="none"/>
          <w:lang w:val="en-US" w:eastAsia="zh-CN" w:bidi="ar"/>
        </w:rPr>
        <w:t>[1,2,3-cd]</w:t>
      </w:r>
      <w:r>
        <w:rPr>
          <w:rFonts w:hint="eastAsia" w:ascii="宋体" w:hAnsi="宋体" w:eastAsia="宋体" w:cs="宋体"/>
          <w:color w:val="auto"/>
          <w:kern w:val="0"/>
          <w:sz w:val="24"/>
          <w:szCs w:val="24"/>
          <w:highlight w:val="none"/>
          <w:lang w:val="en-US" w:eastAsia="zh-CN" w:bidi="ar"/>
        </w:rPr>
        <w:t>芘、二苯并</w:t>
      </w:r>
      <w:r>
        <w:rPr>
          <w:rFonts w:hint="default" w:ascii="Times New Roman" w:hAnsi="Times New Roman" w:eastAsia="宋体" w:cs="Times New Roman"/>
          <w:color w:val="auto"/>
          <w:kern w:val="0"/>
          <w:sz w:val="24"/>
          <w:szCs w:val="24"/>
          <w:highlight w:val="none"/>
          <w:lang w:val="en-US" w:eastAsia="zh-CN" w:bidi="ar"/>
        </w:rPr>
        <w:t>[a</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h]</w:t>
      </w:r>
      <w:r>
        <w:rPr>
          <w:rFonts w:hint="eastAsia" w:ascii="宋体" w:hAnsi="宋体" w:eastAsia="宋体" w:cs="宋体"/>
          <w:color w:val="auto"/>
          <w:kern w:val="0"/>
          <w:sz w:val="24"/>
          <w:szCs w:val="24"/>
          <w:highlight w:val="none"/>
          <w:lang w:val="en-US" w:eastAsia="zh-CN" w:bidi="ar"/>
        </w:rPr>
        <w:t>蒽、</w:t>
      </w:r>
      <w:r>
        <w:rPr>
          <w:rFonts w:hint="eastAsia"/>
          <w:color w:val="auto"/>
          <w:highlight w:val="none"/>
          <w:lang w:val="en-US" w:eastAsia="zh-CN"/>
        </w:rPr>
        <w:t>菲、蒽、荧蒽、芘、苊烯、苊、芴、苯并(g,h,i)苝、</w:t>
      </w:r>
      <w:r>
        <w:rPr>
          <w:rFonts w:hint="default" w:ascii="Times New Roman" w:hAnsi="Times New Roman" w:eastAsia="宋体" w:cs="Times New Roman"/>
          <w:color w:val="auto"/>
          <w:kern w:val="2"/>
          <w:sz w:val="24"/>
          <w:szCs w:val="24"/>
          <w:highlight w:val="none"/>
          <w:lang w:val="en-US" w:eastAsia="zh-CN" w:bidi="ar-SA"/>
        </w:rPr>
        <w:t>邻苯二甲酸丁基苄基酯、邻苯二甲酸二正辛酯、邻苯二甲酸二乙酯、邻苯二甲酸二正丁酯</w:t>
      </w:r>
      <w:r>
        <w:rPr>
          <w:rFonts w:hint="eastAsia" w:ascii="宋体" w:hAnsi="宋体" w:eastAsia="宋体" w:cs="宋体"/>
          <w:color w:val="auto"/>
          <w:kern w:val="0"/>
          <w:sz w:val="24"/>
          <w:szCs w:val="24"/>
          <w:highlight w:val="none"/>
          <w:lang w:val="en-US" w:eastAsia="zh-CN" w:bidi="ar"/>
        </w:rPr>
        <w:t>等</w:t>
      </w:r>
      <w:r>
        <w:rPr>
          <w:rFonts w:hint="eastAsia" w:ascii="Times New Roman" w:hAnsi="Times New Roman" w:eastAsia="宋体" w:cs="Times New Roman"/>
          <w:color w:val="auto"/>
          <w:kern w:val="0"/>
          <w:sz w:val="24"/>
          <w:szCs w:val="24"/>
          <w:highlight w:val="none"/>
          <w:lang w:val="en-US" w:eastAsia="zh-CN" w:bidi="ar"/>
        </w:rPr>
        <w:t>45</w:t>
      </w:r>
      <w:r>
        <w:rPr>
          <w:rFonts w:hint="eastAsia" w:ascii="宋体" w:hAnsi="宋体" w:eastAsia="宋体" w:cs="宋体"/>
          <w:color w:val="auto"/>
          <w:kern w:val="0"/>
          <w:sz w:val="24"/>
          <w:szCs w:val="24"/>
          <w:highlight w:val="none"/>
          <w:lang w:val="en-US" w:eastAsia="zh-CN" w:bidi="ar"/>
        </w:rPr>
        <w:t>项指标均未检出；</w:t>
      </w:r>
      <w:r>
        <w:rPr>
          <w:rFonts w:ascii="Times New Roman" w:hAnsi="Times New Roman" w:cs="Times New Roman"/>
          <w:color w:val="auto"/>
          <w:sz w:val="24"/>
          <w:szCs w:val="24"/>
          <w:highlight w:val="none"/>
        </w:rPr>
        <w:t>砷、镉、铬</w:t>
      </w:r>
      <w:r>
        <w:rPr>
          <w:rFonts w:hint="default"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rPr>
        <w:t>六价</w:t>
      </w:r>
      <w:r>
        <w:rPr>
          <w:rFonts w:hint="default" w:ascii="Times New Roman" w:hAnsi="Times New Roman" w:cs="Times New Roman"/>
          <w:color w:val="auto"/>
          <w:sz w:val="24"/>
          <w:szCs w:val="24"/>
          <w:highlight w:val="none"/>
          <w:lang w:eastAsia="zh-CN"/>
        </w:rPr>
        <w:t>）</w:t>
      </w:r>
      <w:r>
        <w:rPr>
          <w:rFonts w:ascii="Times New Roman" w:hAnsi="Times New Roman" w:cs="Times New Roman"/>
          <w:color w:val="auto"/>
          <w:sz w:val="24"/>
          <w:szCs w:val="24"/>
          <w:highlight w:val="none"/>
        </w:rPr>
        <w:t>、铜、铅、汞、镍</w:t>
      </w:r>
      <w:r>
        <w:rPr>
          <w:rFonts w:hint="eastAsia" w:ascii="Times New Roman" w:hAnsi="Times New Roman" w:cs="Times New Roman"/>
          <w:color w:val="auto"/>
          <w:sz w:val="24"/>
          <w:szCs w:val="24"/>
          <w:highlight w:val="none"/>
          <w:lang w:eastAsia="zh-CN"/>
        </w:rPr>
        <w:t>、锌、</w:t>
      </w:r>
      <w:r>
        <w:rPr>
          <w:rFonts w:hint="eastAsia" w:ascii="宋体" w:hAnsi="宋体" w:eastAsia="宋体" w:cs="宋体"/>
          <w:color w:val="auto"/>
          <w:kern w:val="0"/>
          <w:sz w:val="24"/>
          <w:szCs w:val="24"/>
          <w:highlight w:val="none"/>
          <w:lang w:val="en-US" w:eastAsia="zh-CN" w:bidi="ar"/>
        </w:rPr>
        <w:t>甲苯、乙苯、间,对-二甲苯、邻</w:t>
      </w:r>
      <w:r>
        <w:rPr>
          <w:rFonts w:hint="default" w:ascii="Times New Roman" w:hAnsi="Times New Roman" w:eastAsia="宋体" w:cs="Times New Roman"/>
          <w:color w:val="auto"/>
          <w:kern w:val="0"/>
          <w:sz w:val="24"/>
          <w:szCs w:val="24"/>
          <w:highlight w:val="none"/>
          <w:lang w:val="en-US" w:eastAsia="zh-CN" w:bidi="ar"/>
        </w:rPr>
        <w:t>-</w:t>
      </w:r>
      <w:r>
        <w:rPr>
          <w:rFonts w:hint="eastAsia" w:ascii="宋体" w:hAnsi="宋体" w:eastAsia="宋体" w:cs="宋体"/>
          <w:color w:val="auto"/>
          <w:kern w:val="0"/>
          <w:sz w:val="24"/>
          <w:szCs w:val="24"/>
          <w:highlight w:val="none"/>
          <w:lang w:val="en-US" w:eastAsia="zh-CN" w:bidi="ar"/>
        </w:rPr>
        <w:t>二甲苯、萘、石油烃（</w:t>
      </w:r>
      <w:r>
        <w:rPr>
          <w:rFonts w:hint="default" w:ascii="Times New Roman" w:hAnsi="Times New Roman" w:eastAsia="宋体" w:cs="Times New Roman"/>
          <w:color w:val="auto"/>
          <w:kern w:val="0"/>
          <w:sz w:val="24"/>
          <w:szCs w:val="24"/>
          <w:highlight w:val="none"/>
          <w:lang w:val="en-US" w:eastAsia="zh-CN" w:bidi="ar"/>
        </w:rPr>
        <w:t>C</w:t>
      </w:r>
      <w:r>
        <w:rPr>
          <w:rFonts w:hint="default" w:ascii="Times New Roman" w:hAnsi="Times New Roman" w:eastAsia="宋体" w:cs="Times New Roman"/>
          <w:color w:val="auto"/>
          <w:kern w:val="0"/>
          <w:sz w:val="15"/>
          <w:szCs w:val="15"/>
          <w:highlight w:val="none"/>
          <w:lang w:val="en-US" w:eastAsia="zh-CN" w:bidi="ar"/>
        </w:rPr>
        <w:t>10</w:t>
      </w:r>
      <w:r>
        <w:rPr>
          <w:rFonts w:hint="default" w:ascii="Times New Roman" w:hAnsi="Times New Roman" w:eastAsia="宋体" w:cs="Times New Roman"/>
          <w:color w:val="auto"/>
          <w:kern w:val="0"/>
          <w:sz w:val="24"/>
          <w:szCs w:val="24"/>
          <w:highlight w:val="none"/>
          <w:lang w:val="en-US" w:eastAsia="zh-CN" w:bidi="ar"/>
        </w:rPr>
        <w:t>~C</w:t>
      </w:r>
      <w:r>
        <w:rPr>
          <w:rFonts w:hint="default" w:ascii="Times New Roman" w:hAnsi="Times New Roman" w:eastAsia="宋体" w:cs="Times New Roman"/>
          <w:color w:val="auto"/>
          <w:kern w:val="0"/>
          <w:sz w:val="15"/>
          <w:szCs w:val="15"/>
          <w:highlight w:val="none"/>
          <w:lang w:val="en-US" w:eastAsia="zh-CN" w:bidi="ar"/>
        </w:rPr>
        <w:t>40</w:t>
      </w:r>
      <w:r>
        <w:rPr>
          <w:rFonts w:hint="eastAsia" w:ascii="宋体" w:hAnsi="宋体" w:eastAsia="宋体" w:cs="宋体"/>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氟化物</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邻苯二甲酸二（2-乙基己基）酯</w:t>
      </w:r>
      <w:r>
        <w:rPr>
          <w:rFonts w:hint="eastAsia" w:ascii="Times New Roman" w:hAnsi="Times New Roman" w:eastAsia="宋体" w:cs="Times New Roman"/>
          <w:color w:val="auto"/>
          <w:kern w:val="0"/>
          <w:sz w:val="24"/>
          <w:szCs w:val="24"/>
          <w:highlight w:val="none"/>
          <w:lang w:val="en-US" w:eastAsia="zh-CN" w:bidi="ar"/>
        </w:rPr>
        <w:t>、</w:t>
      </w:r>
      <w:r>
        <w:rPr>
          <w:rFonts w:hint="default" w:ascii="Times New Roman" w:hAnsi="Times New Roman" w:eastAsia="宋体" w:cs="Times New Roman"/>
          <w:color w:val="auto"/>
          <w:kern w:val="0"/>
          <w:sz w:val="24"/>
          <w:szCs w:val="24"/>
          <w:highlight w:val="none"/>
          <w:lang w:val="en-US" w:eastAsia="zh-CN" w:bidi="ar"/>
        </w:rPr>
        <w:t>邻苯二甲酸二甲酯</w:t>
      </w:r>
      <w:r>
        <w:rPr>
          <w:rFonts w:hint="eastAsia" w:ascii="Times New Roman" w:hAnsi="Times New Roman" w:eastAsia="宋体" w:cs="Times New Roman"/>
          <w:color w:val="auto"/>
          <w:kern w:val="0"/>
          <w:sz w:val="24"/>
          <w:szCs w:val="24"/>
          <w:highlight w:val="none"/>
          <w:lang w:val="en-US" w:eastAsia="zh-CN" w:bidi="ar"/>
        </w:rPr>
        <w:t>共17项有检出的污染物浓度均低于本项目确定的筛选值</w:t>
      </w:r>
      <w:r>
        <w:rPr>
          <w:rFonts w:hint="eastAsia" w:ascii="Times New Roman" w:hAnsi="Times New Roman" w:cs="Times New Roman"/>
          <w:color w:val="auto"/>
          <w:highlight w:val="none"/>
          <w:lang w:eastAsia="zh-CN"/>
        </w:rPr>
        <w:t>。</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both"/>
        <w:textAlignment w:val="auto"/>
        <w:rPr>
          <w:color w:val="auto"/>
        </w:rPr>
      </w:pPr>
      <w:r>
        <w:rPr>
          <w:rFonts w:hint="eastAsia" w:ascii="宋体" w:hAnsi="宋体" w:eastAsia="宋体" w:cs="宋体"/>
          <w:color w:val="auto"/>
          <w:kern w:val="0"/>
          <w:sz w:val="24"/>
          <w:szCs w:val="24"/>
          <w:lang w:val="en-US" w:eastAsia="zh-CN" w:bidi="ar"/>
        </w:rPr>
        <w:t>调查地块地下水环境调查的</w:t>
      </w:r>
      <w:r>
        <w:rPr>
          <w:rFonts w:hint="eastAsia" w:ascii="Times New Roman" w:hAnsi="Times New Roman" w:eastAsia="宋体" w:cs="Times New Roman"/>
          <w:color w:val="auto"/>
          <w:kern w:val="0"/>
          <w:sz w:val="24"/>
          <w:szCs w:val="24"/>
          <w:lang w:val="en-US" w:eastAsia="zh-CN" w:bidi="ar"/>
        </w:rPr>
        <w:t>5</w:t>
      </w:r>
      <w:r>
        <w:rPr>
          <w:rFonts w:hint="eastAsia" w:ascii="宋体" w:hAnsi="宋体" w:eastAsia="宋体" w:cs="宋体"/>
          <w:color w:val="auto"/>
          <w:kern w:val="0"/>
          <w:sz w:val="24"/>
          <w:szCs w:val="24"/>
          <w:lang w:val="en-US" w:eastAsia="zh-CN" w:bidi="ar"/>
        </w:rPr>
        <w:t>个地下水样品中，所有地下水样品的</w:t>
      </w:r>
      <w:r>
        <w:rPr>
          <w:rFonts w:hint="default" w:ascii="Times New Roman" w:hAnsi="Times New Roman" w:eastAsia="宋体" w:cs="Times New Roman"/>
          <w:color w:val="auto"/>
          <w:kern w:val="0"/>
          <w:sz w:val="24"/>
          <w:szCs w:val="24"/>
          <w:lang w:val="en-US" w:eastAsia="zh-CN" w:bidi="ar"/>
        </w:rPr>
        <w:t>pH</w:t>
      </w:r>
      <w:r>
        <w:rPr>
          <w:rFonts w:hint="eastAsia" w:ascii="宋体" w:hAnsi="宋体" w:eastAsia="宋体" w:cs="宋体"/>
          <w:color w:val="auto"/>
          <w:kern w:val="0"/>
          <w:sz w:val="24"/>
          <w:szCs w:val="24"/>
          <w:lang w:val="en-US" w:eastAsia="zh-CN" w:bidi="ar"/>
        </w:rPr>
        <w:t>值为</w:t>
      </w:r>
      <w:r>
        <w:rPr>
          <w:rFonts w:hint="eastAsia" w:ascii="Times New Roman" w:hAnsi="Times New Roman" w:eastAsia="宋体" w:cs="Times New Roman"/>
          <w:color w:val="auto"/>
          <w:kern w:val="0"/>
          <w:sz w:val="24"/>
          <w:szCs w:val="24"/>
          <w:lang w:val="en-US" w:eastAsia="zh-CN" w:bidi="ar"/>
        </w:rPr>
        <w:t>6.87</w:t>
      </w:r>
      <w:r>
        <w:rPr>
          <w:rFonts w:hint="default" w:ascii="Times New Roman" w:hAnsi="Times New Roman" w:eastAsia="宋体" w:cs="Times New Roman"/>
          <w:color w:val="auto"/>
          <w:kern w:val="0"/>
          <w:sz w:val="24"/>
          <w:szCs w:val="24"/>
          <w:lang w:val="en-US" w:eastAsia="zh-CN" w:bidi="ar"/>
        </w:rPr>
        <w:t>~</w:t>
      </w:r>
      <w:r>
        <w:rPr>
          <w:rFonts w:hint="eastAsia" w:ascii="Times New Roman" w:hAnsi="Times New Roman" w:eastAsia="宋体" w:cs="Times New Roman"/>
          <w:color w:val="auto"/>
          <w:kern w:val="0"/>
          <w:sz w:val="24"/>
          <w:szCs w:val="24"/>
          <w:lang w:val="en-US" w:eastAsia="zh-CN" w:bidi="ar"/>
        </w:rPr>
        <w:t>7.28</w:t>
      </w:r>
      <w:r>
        <w:rPr>
          <w:rFonts w:hint="eastAsia" w:ascii="宋体" w:hAnsi="宋体" w:eastAsia="宋体" w:cs="宋体"/>
          <w:color w:val="auto"/>
          <w:kern w:val="0"/>
          <w:sz w:val="24"/>
          <w:szCs w:val="24"/>
          <w:lang w:val="en-US" w:eastAsia="zh-CN" w:bidi="ar"/>
        </w:rPr>
        <w:t>，整体呈中性，除浑浊度出现超标情况外，其他检测因子均符合《地下水质量标准》（</w:t>
      </w:r>
      <w:r>
        <w:rPr>
          <w:rFonts w:hint="default" w:ascii="Times New Roman" w:hAnsi="Times New Roman" w:eastAsia="宋体" w:cs="Times New Roman"/>
          <w:color w:val="auto"/>
          <w:kern w:val="0"/>
          <w:sz w:val="24"/>
          <w:szCs w:val="24"/>
          <w:lang w:val="en-US" w:eastAsia="zh-CN" w:bidi="ar"/>
        </w:rPr>
        <w:t>GB/T14848-2017</w:t>
      </w:r>
      <w:r>
        <w:rPr>
          <w:rFonts w:hint="eastAsia" w:ascii="宋体" w:hAnsi="宋体" w:eastAsia="宋体" w:cs="宋体"/>
          <w:color w:val="auto"/>
          <w:kern w:val="0"/>
          <w:sz w:val="24"/>
          <w:szCs w:val="24"/>
          <w:lang w:val="en-US" w:eastAsia="zh-CN" w:bidi="ar"/>
        </w:rPr>
        <w:t>）Ⅲ类标准及《建设用地土壤污染风险评估技术导则》（</w:t>
      </w:r>
      <w:r>
        <w:rPr>
          <w:rFonts w:hint="default" w:ascii="Times New Roman" w:hAnsi="Times New Roman" w:eastAsia="宋体" w:cs="Times New Roman"/>
          <w:color w:val="auto"/>
          <w:kern w:val="0"/>
          <w:sz w:val="24"/>
          <w:szCs w:val="24"/>
          <w:lang w:val="en-US" w:eastAsia="zh-CN" w:bidi="ar"/>
        </w:rPr>
        <w:t>HJ25.3-2019</w:t>
      </w:r>
      <w:r>
        <w:rPr>
          <w:rFonts w:hint="eastAsia" w:ascii="宋体" w:hAnsi="宋体" w:eastAsia="宋体" w:cs="宋体"/>
          <w:color w:val="auto"/>
          <w:kern w:val="0"/>
          <w:sz w:val="24"/>
          <w:szCs w:val="24"/>
          <w:lang w:val="en-US" w:eastAsia="zh-CN" w:bidi="ar"/>
        </w:rPr>
        <w:t>）风险评估推导风险筛选值的要求。</w:t>
      </w:r>
    </w:p>
    <w:p>
      <w:pPr>
        <w:keepNext w:val="0"/>
        <w:keepLines w:val="0"/>
        <w:pageBreakBefore w:val="0"/>
        <w:widowControl/>
        <w:suppressLineNumbers w:val="0"/>
        <w:kinsoku/>
        <w:wordWrap/>
        <w:overflowPunct/>
        <w:topLinePunct w:val="0"/>
        <w:autoSpaceDE/>
        <w:autoSpaceDN/>
        <w:bidi w:val="0"/>
        <w:adjustRightInd/>
        <w:snapToGrid/>
        <w:ind w:left="0" w:leftChars="0" w:firstLine="480" w:firstLineChars="200"/>
        <w:jc w:val="both"/>
        <w:textAlignment w:val="auto"/>
        <w:rPr>
          <w:rFonts w:hint="eastAsia" w:eastAsia="宋体"/>
          <w:color w:val="auto"/>
          <w:highlight w:val="yellow"/>
          <w:lang w:eastAsia="zh-CN"/>
        </w:rPr>
      </w:pPr>
      <w:r>
        <w:rPr>
          <w:rFonts w:hint="eastAsia" w:ascii="宋体" w:hAnsi="宋体" w:eastAsia="宋体" w:cs="宋体"/>
          <w:color w:val="auto"/>
          <w:kern w:val="0"/>
          <w:sz w:val="24"/>
          <w:szCs w:val="24"/>
          <w:lang w:val="en-US" w:eastAsia="zh-CN" w:bidi="ar"/>
        </w:rPr>
        <w:t>调查地块地下水浑浊度超出《地下水质量标准》（</w:t>
      </w:r>
      <w:r>
        <w:rPr>
          <w:rFonts w:hint="default" w:ascii="Times New Roman" w:hAnsi="Times New Roman" w:eastAsia="宋体" w:cs="Times New Roman"/>
          <w:color w:val="auto"/>
          <w:kern w:val="0"/>
          <w:sz w:val="24"/>
          <w:szCs w:val="24"/>
          <w:lang w:val="en-US" w:eastAsia="zh-CN" w:bidi="ar"/>
        </w:rPr>
        <w:t>GB/T14848-2017</w:t>
      </w:r>
      <w:r>
        <w:rPr>
          <w:rFonts w:hint="eastAsia" w:ascii="宋体" w:hAnsi="宋体" w:eastAsia="宋体" w:cs="宋体"/>
          <w:color w:val="auto"/>
          <w:kern w:val="0"/>
          <w:sz w:val="24"/>
          <w:szCs w:val="24"/>
          <w:lang w:val="en-US" w:eastAsia="zh-CN" w:bidi="ar"/>
        </w:rPr>
        <w:t>）Ⅲ类限值要求，主要原因可能为目标地块历史上曾经经过开挖平整施工，对地块地下水浑浊度存在一定影响，同时也可能受地质环境本底因素及周边环境人为活动影响。根据调查，地块周边居民饮用水源于市政自来水管网，不将区域地下水源作为应急水源，周边无地下水使用情况。</w:t>
      </w:r>
      <w:r>
        <w:rPr>
          <w:rFonts w:hint="eastAsia"/>
          <w:color w:val="auto"/>
          <w:lang w:val="en-US" w:eastAsia="zh-CN"/>
        </w:rPr>
        <w:t>地块后期开发过程中也不会长期接触到地下水，因此浑浊度不作为本地块调查的重点关注污染物</w:t>
      </w:r>
    </w:p>
    <w:p>
      <w:pPr>
        <w:rPr>
          <w:color w:val="000000" w:themeColor="text1"/>
          <w:u w:val="none"/>
          <w14:textFill>
            <w14:solidFill>
              <w14:schemeClr w14:val="tx1"/>
            </w14:solidFill>
          </w14:textFill>
        </w:rPr>
      </w:pPr>
      <w:r>
        <w:rPr>
          <w:rFonts w:hint="eastAsia" w:ascii="宋体" w:hAnsi="宋体" w:eastAsia="宋体" w:cs="宋体"/>
          <w:color w:val="auto"/>
          <w:kern w:val="0"/>
          <w:sz w:val="24"/>
          <w:szCs w:val="24"/>
          <w:lang w:val="en-US" w:eastAsia="zh-CN" w:bidi="ar"/>
        </w:rPr>
        <w:t>综上所述，该地块不属于污染地块，土壤和地下水环境质量基本符合未来用地规划的要求。土壤和地下水污染状况调查工作已结束，无需再做下一步的详细调查和风险评估工作</w:t>
      </w:r>
      <w:r>
        <w:rPr>
          <w:rFonts w:hint="eastAsia" w:ascii="宋体" w:hAnsi="宋体" w:eastAsia="宋体" w:cs="宋体"/>
          <w:color w:val="000000"/>
          <w:kern w:val="0"/>
          <w:sz w:val="24"/>
          <w:szCs w:val="24"/>
          <w:lang w:val="en-US" w:eastAsia="zh-CN" w:bidi="ar"/>
        </w:rPr>
        <w:t>。</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swiss"/>
    <w:pitch w:val="default"/>
    <w:sig w:usb0="E1002EFF" w:usb1="C000605B" w:usb2="00000029" w:usb3="00000000" w:csb0="200101FF" w:csb1="2028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A1C5F9A"/>
    <w:multiLevelType w:val="singleLevel"/>
    <w:tmpl w:val="3A1C5F9A"/>
    <w:lvl w:ilvl="0" w:tentative="0">
      <w:start w:val="1"/>
      <w:numFmt w:val="bullet"/>
      <w:lvlText w:val=""/>
      <w:lvlJc w:val="left"/>
      <w:pPr>
        <w:ind w:left="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4Y2NjMmM4ZmJlOGVhYzA3ZDEyNTNmMjg0YzZkMTIifQ=="/>
  </w:docVars>
  <w:rsids>
    <w:rsidRoot w:val="56451508"/>
    <w:rsid w:val="0D9E50ED"/>
    <w:rsid w:val="1F1E5905"/>
    <w:rsid w:val="297D2DF8"/>
    <w:rsid w:val="56451508"/>
    <w:rsid w:val="69F159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imes New Roman" w:hAnsi="Times New Roman" w:eastAsia="宋体" w:cs="Times New Roman"/>
      <w:kern w:val="2"/>
      <w:sz w:val="24"/>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basedOn w:val="3"/>
    <w:next w:val="1"/>
    <w:unhideWhenUsed/>
    <w:qFormat/>
    <w:uiPriority w:val="99"/>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customStyle="1" w:styleId="3">
    <w:name w:val="纯文本1"/>
    <w:qFormat/>
    <w:uiPriority w:val="0"/>
    <w:pPr>
      <w:autoSpaceDE w:val="0"/>
      <w:autoSpaceDN w:val="0"/>
      <w:adjustRightInd w:val="0"/>
      <w:spacing w:beforeLines="50" w:afterLines="50" w:line="360" w:lineRule="auto"/>
      <w:ind w:firstLine="480" w:firstLineChars="200"/>
      <w:textAlignment w:val="baseline"/>
    </w:pPr>
    <w:rPr>
      <w:rFonts w:ascii="Tahoma" w:hAnsi="幼圆" w:eastAsia="宋体" w:cs="Tahoma"/>
      <w:sz w:val="24"/>
      <w:lang w:val="zh-CN" w:eastAsia="zh-CN" w:bidi="zh-CN"/>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2015</Words>
  <Characters>2267</Characters>
  <Lines>0</Lines>
  <Paragraphs>0</Paragraphs>
  <TotalTime>0</TotalTime>
  <ScaleCrop>false</ScaleCrop>
  <LinksUpToDate>false</LinksUpToDate>
  <CharactersWithSpaces>2269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2022-09-09T06:48:00Z</dcterms:created>
  <dc:creator>Carsonlueng</dc:creator>
  <cp:lastModifiedBy>Carsonlueng</cp:lastModifiedBy>
  <dcterms:modified xsi:type="dcterms:W3CDTF">2023-03-03T07:46:26Z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D8EC78AB500F441FAA28F0D5FC0581E2</vt:lpwstr>
  </property>
</Properties>
</file>