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</w:rPr>
        <w:t>建设项目工程竣工环境保护“三同时”验收登记表</w:t>
      </w:r>
    </w:p>
    <w:p>
      <w:pPr>
        <w:spacing w:after="0"/>
        <w:jc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建设项目工程竣工环境保护“三同时”验收登记表</w:t>
      </w:r>
    </w:p>
    <w:p>
      <w:pPr>
        <w:spacing w:after="0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填表单位（盖章）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填表人（签字）：  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项目经办人（签字）：        </w:t>
      </w:r>
    </w:p>
    <w:tbl>
      <w:tblPr>
        <w:tblStyle w:val="4"/>
        <w:tblW w:w="21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0"/>
        <w:gridCol w:w="1407"/>
        <w:gridCol w:w="1147"/>
        <w:gridCol w:w="1299"/>
        <w:gridCol w:w="155"/>
        <w:gridCol w:w="1165"/>
        <w:gridCol w:w="164"/>
        <w:gridCol w:w="1250"/>
        <w:gridCol w:w="142"/>
        <w:gridCol w:w="92"/>
        <w:gridCol w:w="1113"/>
        <w:gridCol w:w="371"/>
        <w:gridCol w:w="1233"/>
        <w:gridCol w:w="251"/>
        <w:gridCol w:w="1484"/>
        <w:gridCol w:w="829"/>
        <w:gridCol w:w="655"/>
        <w:gridCol w:w="1485"/>
        <w:gridCol w:w="691"/>
        <w:gridCol w:w="644"/>
        <w:gridCol w:w="944"/>
        <w:gridCol w:w="687"/>
        <w:gridCol w:w="769"/>
        <w:gridCol w:w="71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 设 项 目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项目名称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德庆县强伟建材有限公司年产8万吨高速公路建设用石料项目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项目代码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无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建设地点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肇庆市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德庆县悦城镇罗洪村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委会窖迳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201单元第二卡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行业类别（分类管理名录）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三十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废气资源综合利用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废旧资源（含生物质）加工、再利用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中的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”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建设性质</w:t>
            </w:r>
          </w:p>
        </w:tc>
        <w:tc>
          <w:tcPr>
            <w:tcW w:w="8231" w:type="dxa"/>
            <w:gridSpan w:val="9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 xml:space="preserve">■新 建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 xml:space="preserve">     □改  扩 建 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设计生产能力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年产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8万吨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高速公路建设用石料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实际生产能力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年产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8万吨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高速公路建设用石料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环评单位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铁汉环保集团有限公司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环评文件审批机关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肇庆市生态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环境局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德庆分局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审批文号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德环项目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﹝20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﹞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环评文件类型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开工日期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竣工日期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排污许可证申领时间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环保设施设计单位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环保设施施工单位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本工程排污许可证编号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验收单位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德庆县强伟建材有限公司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环保设施监测单位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验收时监测工况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投资总概算（万元）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600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环保投资总概算（万元）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50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所占比例（%）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实际总投资（万元）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600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实际环保投资（万元）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50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所占比例（%）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废水治理（万元）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废气治理（万元）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39.2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噪声治理（万元）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0.8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固体废物治理（万元）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绿化及生态（万元）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新增废水处理设施能力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新增废气处理设施能力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年平均工作时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14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运营单位</w:t>
            </w:r>
          </w:p>
        </w:tc>
        <w:tc>
          <w:tcPr>
            <w:tcW w:w="403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德庆县强伟建材有限公司</w:t>
            </w:r>
          </w:p>
        </w:tc>
        <w:tc>
          <w:tcPr>
            <w:tcW w:w="5515" w:type="dxa"/>
            <w:gridSpan w:val="8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运营单位社会统一信用代码（或组织机构代码）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--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验收时间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2019.7.31~2019.8.1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污染物排放达标与总量控制（工业建设项目详填）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污染物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原有排放量（1）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本期工程实际排放浓度（2）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本期工程允许排放浓度（3）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本期工程产生量（4）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本期工程自身削减量（5）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本期工程实际排放量（6）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本期工程核定排放总量（7）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本期工程“以新带老”削减量（8）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全厂实际排放总量（9）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全厂核定排放总量（10）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区域平衡替代削减量（11）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废水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902.4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902.4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化学需氧量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0.0271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0.0271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氨氮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0.0002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0.0002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石油类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废气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7319.552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7319.552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7319.552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+7319.552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lang w:val="en-US" w:eastAsia="zh-CN"/>
              </w:rPr>
              <w:t>颗粒物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25.0696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23.764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1.3056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1.3056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+1.3056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2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vertAlign w:val="subscript"/>
              </w:rPr>
              <w:t>X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工业固体废物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20000.824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20000.824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</w:rPr>
              <w:t>与项目有关的其它特征污染物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07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  <w:bookmarkStart w:id="1" w:name="_GoBack" w:colFirst="2" w:colLast="2"/>
            <w:bookmarkEnd w:id="1"/>
          </w:p>
        </w:tc>
        <w:tc>
          <w:tcPr>
            <w:tcW w:w="1407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07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</w:p>
    <w:sectPr>
      <w:headerReference r:id="rId3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yz0N7ZAAAACwEA&#10;AA8AAAAAAAAAAQAgAAAAIgAAAGRycy9kb3ducmV2LnhtbFBLAQIUABQAAAAIAIdO4kBG7w7DpwEA&#10;AC4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1A15"/>
    <w:rsid w:val="0A423E84"/>
    <w:rsid w:val="16941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2018-12-19T05:58:00Z</dcterms:created>
  <dc:creator>Administrator</dc:creator>
  <cp:lastModifiedBy>Administrator</cp:lastModifiedBy>
  <dcterms:modified xsi:type="dcterms:W3CDTF">2019-09-09T01:24:43Z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