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outlineLvl w:val="0"/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bookmarkStart w:id="1" w:name="_GoBack"/>
      <w:bookmarkEnd w:id="1"/>
      <w:bookmarkStart w:id="0" w:name="_Toc26184"/>
      <w:r>
        <w:rPr>
          <w:rFonts w:hint="default" w:ascii="Times New Roman" w:hAnsi="Times New Roman" w:eastAsia="宋体" w:cs="Times New Roman"/>
          <w:b/>
          <w:color w:val="auto"/>
          <w:sz w:val="30"/>
          <w:szCs w:val="30"/>
          <w:highlight w:val="none"/>
        </w:rPr>
        <w:t>建设项目工程竣工环境保护“三同时”验收登记表</w:t>
      </w:r>
      <w:bookmarkEnd w:id="0"/>
    </w:p>
    <w:p>
      <w:pPr>
        <w:spacing w:after="0"/>
        <w:jc w:val="center"/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建设项目工程竣工环境保护“三同时”验收登记表</w:t>
      </w:r>
    </w:p>
    <w:p>
      <w:pPr>
        <w:spacing w:after="0"/>
        <w:ind w:firstLine="1680" w:firstLineChars="800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 xml:space="preserve">填表单位（盖章）：肇庆市加洲新城房地产实业开发有限公司                                    填表人（签字）：                                项目经办人（签字）：        </w:t>
      </w:r>
    </w:p>
    <w:tbl>
      <w:tblPr>
        <w:tblStyle w:val="4"/>
        <w:tblW w:w="21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1"/>
        <w:gridCol w:w="1784"/>
        <w:gridCol w:w="788"/>
        <w:gridCol w:w="1229"/>
        <w:gridCol w:w="79"/>
        <w:gridCol w:w="1330"/>
        <w:gridCol w:w="165"/>
        <w:gridCol w:w="759"/>
        <w:gridCol w:w="501"/>
        <w:gridCol w:w="235"/>
        <w:gridCol w:w="564"/>
        <w:gridCol w:w="715"/>
        <w:gridCol w:w="1711"/>
        <w:gridCol w:w="924"/>
        <w:gridCol w:w="571"/>
        <w:gridCol w:w="1495"/>
        <w:gridCol w:w="1495"/>
        <w:gridCol w:w="697"/>
        <w:gridCol w:w="1522"/>
        <w:gridCol w:w="1110"/>
        <w:gridCol w:w="1156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建 设 项 目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项目名称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华生加州新城（一期）项目、华生中心二期工程、华生中心三期建设项目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项目代码</w:t>
            </w:r>
          </w:p>
        </w:tc>
        <w:tc>
          <w:tcPr>
            <w:tcW w:w="425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无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建设地点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肇庆市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信安大道东南侧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行业类别（分类管理名录）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K7010 房地产开发经营 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建设性质</w:t>
            </w:r>
          </w:p>
        </w:tc>
        <w:tc>
          <w:tcPr>
            <w:tcW w:w="9698" w:type="dxa"/>
            <w:gridSpan w:val="8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 xml:space="preserve">新 建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 xml:space="preserve">     □改  扩 建 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设计生产能力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华生加州新城（一期）项目位于肇庆市信安大道东南侧（84区）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总占地面积11104m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，总建筑面积46698m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，商铺及商业建筑面积共6229m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，地下车库面积4010m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，主要建设住宅楼4栋（2栋25层，2栋18层），以及首层至三层临街位置规划商铺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商业建筑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和辅助配套公用工程（包括排水设施、消防设施、配电设施、绿化、花园、路网等）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。②华生中心二期工程项目位于肇庆市信安大道东侧（南方电网公司东面），占地面积21300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总建筑面积96579.79m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，主体工程为1栋20层、1栋22层、2栋23层、1栋24层、2栋28层的住宅楼，以及2栋1层的商铺、2栋2层的商铺、2栋3层的商铺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以及辅助配套公用工程（包括排水设施、消防设施、配电设施、地下车库、绿化、花园、路网等）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华生中心三期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项目位于肇庆市84区信安大道东南侧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</w:rPr>
              <w:t>总占地面积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6446.07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</w:rPr>
              <w:t>，总建筑面积59663.94m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，主体工程为1栋4层商业裙楼和1栋22层的塔楼，辅助配套公用工程包括给排水设施、消防设施、配电设施、地下车库、绿化、路网等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实际生产能力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华生加州新城（一期）项目位于肇庆市信安大道东南侧（84区）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总建筑面积46698.2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，主要建设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住宅楼4栋（2栋25层，2栋18层），以及首层至三层临街位置规划商铺和商业建筑，另设有中心花园、地下停车场、配电房等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。②华生中心二期工程项目位于肇庆市信安大道东侧（南方电网公司东面），占地面积21300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，总建筑面积81475.12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，主体工程为1栋20层、1栋22层、2栋23层、2栋26层的住宅楼（含商业，主要为1层、2层、4层、5层底商），以及辅助配套公用工程（包括排水设施、消防设施、配电设施、地下车库、绿化、花园、路网等）。③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华生中心三期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项目位于肇庆市84区信安大道东南侧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，项目总建筑面积约59468.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，主体为1栋4层商业裙楼和1栋22层的塔楼，辅助配套公用工程包括给排水设施、消防设施、配电设施、地下车库、绿化、路网等。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环评单位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①华生加州新城（一期）项目：广东省生态环境与土壤研究所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②华生中心二期工程项目、③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华生中心三期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：肇庆市环境科学研究所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环评文件审批机关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华生加州新城（一期）项目、华生中心二期工程项目：肇庆市环境保护局；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华生中心三期建设项目：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肇庆市环境保护局端州分局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审批文号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华生加州新城（一期）项目：肇环建〔2009〕169号</w:t>
            </w:r>
          </w:p>
          <w:p>
            <w:pPr>
              <w:spacing w:after="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华生中心二期工程项目：肇环建〔2011〕283号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华生中心三期建设项目：肇端环建〔2012〕44号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环评文件类型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开工日期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华生加州新城（一期）项目：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9</w:t>
            </w:r>
          </w:p>
          <w:p>
            <w:pPr>
              <w:spacing w:after="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华生中心二期工程项目：201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9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华生中心三期建设项目：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2016.06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竣工日期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华生加州新城（一期）项目：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9</w:t>
            </w:r>
          </w:p>
          <w:p>
            <w:pPr>
              <w:spacing w:after="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华生中心二期工程项目：201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9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华生中心三期建设项目：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2018.06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排污许可证申领时间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环保设施设计单位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--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环保设施施工单位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--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本工程排污许可证编号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验收单位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肇庆市加洲新城房地产实业开发有限公司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环保设施监测单位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东莞市华溯检测技术有限公司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验收时监测工况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投资总概算（万元）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260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00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环保投资总概算（万元）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360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所占比例（%）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实际总投资（万元）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260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00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实际环保投资（万元）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360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所占比例（%）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废水治理（万元）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废气治理（万元）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噪声治理（万元）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固体废物治理（万元）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绿化及生态（万元）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新增废水处理设施能力</w:t>
            </w:r>
          </w:p>
        </w:tc>
        <w:tc>
          <w:tcPr>
            <w:tcW w:w="5577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新增废气处理设施能力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年平均工作时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38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运营单位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肇庆市加洲新城房地产实业开发有限公司</w:t>
            </w:r>
          </w:p>
        </w:tc>
        <w:tc>
          <w:tcPr>
            <w:tcW w:w="4149" w:type="dxa"/>
            <w:gridSpan w:val="5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运营单位社会统一信用代码（或组织机构代码）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91441200791158233Q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验收时间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2019年1月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污染物排放达标与总量控制（工业建设项目详填）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污染物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原有排放量（1）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本期工程实际排放浓度（2）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本期工程允许排放浓度（3）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本期工程产生量（4）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本期工程自身削减量（5）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本期工程实际排放量（6）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本期工程核定排放总量（7）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本期工程“以新带老”削减量（8）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全厂实际排放总量（9）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全厂核定排放总量（10）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区域平衡替代削减量（11）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废水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化学需氧量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氨氮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石油类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废气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总VOC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  <w:vertAlign w:val="subscript"/>
              </w:rPr>
              <w:t>S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  <w:vertAlign w:val="subscript"/>
              </w:rPr>
              <w:t>2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  <w:vertAlign w:val="subscript"/>
              </w:rPr>
              <w:t>X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工业固体废物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与项目有关的其它特征污染物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 xml:space="preserve"> 水污染物排放浓度——毫克/升；大气污染物排放浓度——毫克/立方米；水污染物排放量——吨/年；大气污染物排放量——吨/年</w:t>
      </w:r>
    </w:p>
    <w:p>
      <w:pPr>
        <w:spacing w:after="0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sectPr>
      <w:headerReference r:id="rId3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yz0N7ZAAAACwEA&#10;AA8AAAAAAAAAAQAgAAAAIgAAAGRycy9kb3ducmV2LnhtbFBLAQIUABQAAAAIAIdO4kBG7w7DpwEA&#10;AC4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1A15"/>
    <w:rsid w:val="16941A15"/>
    <w:rsid w:val="19532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2018-12-19T05:58:00Z</dcterms:created>
  <dc:creator>Administrator</dc:creator>
  <cp:lastModifiedBy>Administrator</cp:lastModifiedBy>
  <dcterms:modified xsi:type="dcterms:W3CDTF">2019-01-25T09:32:37Z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