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utlineLvl w:val="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建设项目竣工环境保护“三同时”验收登记表</w:t>
      </w:r>
    </w:p>
    <w:p>
      <w:pPr>
        <w:spacing w:after="0" w:afterLines="0" w:line="300" w:lineRule="exact"/>
        <w:jc w:val="center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建设项目竣工环境保护“三同时”验收登记表</w:t>
      </w:r>
    </w:p>
    <w:p>
      <w:pPr>
        <w:spacing w:after="0" w:afterLines="0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填表单位（盖章）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 xml:space="preserve">                  填表人（签字）：                              项目经办人（签字）：</w:t>
      </w:r>
    </w:p>
    <w:tbl>
      <w:tblPr>
        <w:tblStyle w:val="5"/>
        <w:tblW w:w="15775" w:type="dxa"/>
        <w:jc w:val="center"/>
        <w:tblInd w:w="1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013"/>
        <w:gridCol w:w="783"/>
        <w:gridCol w:w="828"/>
        <w:gridCol w:w="1379"/>
        <w:gridCol w:w="1097"/>
        <w:gridCol w:w="981"/>
        <w:gridCol w:w="523"/>
        <w:gridCol w:w="588"/>
        <w:gridCol w:w="1163"/>
        <w:gridCol w:w="312"/>
        <w:gridCol w:w="851"/>
        <w:gridCol w:w="1445"/>
        <w:gridCol w:w="1175"/>
        <w:gridCol w:w="559"/>
        <w:gridCol w:w="685"/>
        <w:gridCol w:w="484"/>
        <w:gridCol w:w="618"/>
        <w:gridCol w:w="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after="0" w:afterLines="0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建设项目</w:t>
            </w: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项目名称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肇庆砚都大道加油站建设项目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项目代码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建设地点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肇庆市端州区砚都大道南侧（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93区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行业类别（分类管理名录）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F5264机动车燃料零售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建设性质</w:t>
            </w:r>
          </w:p>
        </w:tc>
        <w:tc>
          <w:tcPr>
            <w:tcW w:w="4030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 xml:space="preserve">新建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 xml:space="preserve"> 改扩建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技术改造</w:t>
            </w:r>
          </w:p>
        </w:tc>
        <w:tc>
          <w:tcPr>
            <w:tcW w:w="1169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项目厂区中心经度/纬度</w:t>
            </w:r>
          </w:p>
        </w:tc>
        <w:tc>
          <w:tcPr>
            <w:tcW w:w="1412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23°04′25.25"N，112°30′08.80"E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设计生产能力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项目年零售汽油5407吨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实际生产能力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项目年零售汽油5407吨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环评单位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广州环发环保工程有限公司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环评文件审批机关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肇庆市环境保护局端州分局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审批文号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肇端环建〔201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号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环评文件类型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报告表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开工日期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2017.06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  <w:t>竣工日期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2018.0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排污许可证申领时间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15"/>
                <w:szCs w:val="15"/>
              </w:rPr>
              <w:t>环保设施设计单位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15"/>
                <w:szCs w:val="15"/>
              </w:rPr>
              <w:t>环保设施施工单位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本工程排污许可证编号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验收单位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延长壳牌（广东）石油有限公司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环保设施监测单位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东莞精准通检测认证股份有限公司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  <w:t>验收监测时工况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投资总概算（万元）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00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90"/>
              </w:tabs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环保投资总概算（万元）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90"/>
              </w:tabs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所占比例（%）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3.75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实际总投资</w:t>
            </w:r>
          </w:p>
        </w:tc>
        <w:tc>
          <w:tcPr>
            <w:tcW w:w="4808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00</w:t>
            </w:r>
          </w:p>
        </w:tc>
        <w:tc>
          <w:tcPr>
            <w:tcW w:w="206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ind w:right="30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实际环保投资（万元）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所占比例（%）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3.75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废水治理（万元）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废气治理（万元）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5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噪声治理（万元）</w:t>
            </w:r>
          </w:p>
        </w:tc>
        <w:tc>
          <w:tcPr>
            <w:tcW w:w="58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32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固体废物治理（万元）</w:t>
            </w: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绿化及生态（万元）</w:t>
            </w:r>
          </w:p>
        </w:tc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其他（万元）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新增废水处理设施能力</w:t>
            </w:r>
          </w:p>
        </w:tc>
        <w:tc>
          <w:tcPr>
            <w:tcW w:w="5396" w:type="dxa"/>
            <w:gridSpan w:val="6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2326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新增废气处理设施能力</w:t>
            </w: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年平均工作时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8760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22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运营单位</w:t>
            </w:r>
          </w:p>
        </w:tc>
        <w:tc>
          <w:tcPr>
            <w:tcW w:w="428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  <w:t>延长壳牌（广东）石油有限公司</w:t>
            </w:r>
          </w:p>
        </w:tc>
        <w:tc>
          <w:tcPr>
            <w:tcW w:w="343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运营单位社会统一信用代码（或组织机构代码）</w:t>
            </w: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73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  <w:highlight w:val="none"/>
              </w:rPr>
              <w:t>验收时间</w:t>
            </w:r>
          </w:p>
        </w:tc>
        <w:tc>
          <w:tcPr>
            <w:tcW w:w="2581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2018.0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49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污染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物排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放达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标与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总量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控制（工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业建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设项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20"/>
                <w:kern w:val="2"/>
                <w:sz w:val="15"/>
                <w:szCs w:val="15"/>
              </w:rPr>
              <w:t>目详填）</w:t>
            </w: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污染物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原有排</w:t>
            </w:r>
          </w:p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放量(1)</w:t>
            </w: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本期工程实际排放浓度(2)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本期工程允许排放浓度(3)</w:t>
            </w: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本期工程产生量(4)</w:t>
            </w: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本期工程自身削减量(5)</w:t>
            </w: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本期工程实际排放量(6)</w:t>
            </w: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本期工程核定排放总量(7)</w:t>
            </w: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本期工程“以新带老”削减量(8)</w:t>
            </w: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全厂实际排放总量(9)</w:t>
            </w: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全厂核定排放总量(10)</w:t>
            </w: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区域平衡替代削减量(11)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排放增减量(12)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废水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0.0094</w:t>
            </w: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0.0094</w:t>
            </w: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+0.0094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化学需氧量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0.0044</w:t>
            </w: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0.0044</w:t>
            </w: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+0.0044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氨氮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0.0001</w:t>
            </w: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0.0001</w:t>
            </w: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+0.0001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石油类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废气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二氧化硫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烟尘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工业粉尘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氮氧化物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7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工业固体废物</w:t>
            </w: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013" w:type="dxa"/>
            <w:vMerge w:val="restart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  <w:t>与项目有关的其他特征污染物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013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497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013" w:type="dxa"/>
            <w:vMerge w:val="continue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 w:afterLines="0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28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379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981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11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63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63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top"/>
          </w:tcPr>
          <w:p>
            <w:pPr>
              <w:spacing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</w:rPr>
            </w:pPr>
          </w:p>
        </w:tc>
      </w:tr>
    </w:tbl>
    <w:p>
      <w:pPr>
        <w:spacing w:after="0" w:afterLines="0"/>
        <w:rPr>
          <w:rFonts w:hint="default" w:ascii="Times New Roman" w:hAnsi="Times New Roman" w:eastAsia="宋体" w:cs="Times New Roman"/>
          <w:color w:val="auto"/>
          <w:sz w:val="15"/>
          <w:szCs w:val="15"/>
        </w:rPr>
      </w:pPr>
      <w:r>
        <w:rPr>
          <w:rFonts w:hint="default" w:ascii="Times New Roman" w:hAnsi="Times New Roman" w:eastAsia="宋体" w:cs="Times New Roman"/>
          <w:b/>
          <w:color w:val="auto"/>
          <w:sz w:val="15"/>
          <w:szCs w:val="15"/>
        </w:rPr>
        <w:t>注</w:t>
      </w:r>
      <w:r>
        <w:rPr>
          <w:rFonts w:hint="default" w:ascii="Times New Roman" w:hAnsi="Times New Roman" w:eastAsia="宋体" w:cs="Times New Roman"/>
          <w:color w:val="auto"/>
          <w:sz w:val="15"/>
          <w:szCs w:val="15"/>
        </w:rPr>
        <w:t>：1、</w:t>
      </w:r>
      <w:r>
        <w:rPr>
          <w:rFonts w:hint="default" w:ascii="Times New Roman" w:hAnsi="Times New Roman" w:eastAsia="宋体" w:cs="Times New Roman"/>
          <w:color w:val="auto"/>
          <w:spacing w:val="-4"/>
          <w:sz w:val="15"/>
          <w:szCs w:val="15"/>
        </w:rPr>
        <w:t>排放增减量：（+）表示增加，（-）表示减少。2、(12)=(6)-(8)-(11)，（9）= (4)-(5)-(8)- (11) +（1）。3、计量单位：废水排放量——万吨/年；废气排放量——万标立方米/年；工业固体废物排放</w:t>
      </w:r>
      <w:r>
        <w:rPr>
          <w:rFonts w:hint="default" w:ascii="Times New Roman" w:hAnsi="Times New Roman" w:eastAsia="宋体" w:cs="Times New Roman"/>
          <w:color w:val="auto"/>
          <w:sz w:val="15"/>
          <w:szCs w:val="15"/>
        </w:rPr>
        <w:t>量——万吨/年；水污染物排放浓度——毫克/升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afterLines="0"/>
      <w:jc w:val="center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177F5"/>
    <w:rsid w:val="2A285994"/>
    <w:rsid w:val="61B177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afterLines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customStyle="1" w:styleId="6">
    <w:name w:val="1级标题"/>
    <w:basedOn w:val="7"/>
    <w:qFormat/>
    <w:uiPriority w:val="0"/>
    <w:rPr>
      <w:b/>
    </w:rPr>
  </w:style>
  <w:style w:type="paragraph" w:customStyle="1" w:styleId="7">
    <w:name w:val="一级标题"/>
    <w:basedOn w:val="1"/>
    <w:qFormat/>
    <w:uiPriority w:val="0"/>
    <w:rPr>
      <w:rFonts w:eastAsia="宋体"/>
      <w:bCs/>
      <w:sz w:val="28"/>
    </w:r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2018-11-14T07:15:00Z</dcterms:created>
  <dc:creator>Administrator</dc:creator>
  <cp:lastModifiedBy>Administrator</cp:lastModifiedBy>
  <dcterms:modified xsi:type="dcterms:W3CDTF">2018-11-15T01:08:41Z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